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B4656" w14:textId="77777777" w:rsidR="007641A9" w:rsidRPr="000E142A" w:rsidRDefault="007641A9" w:rsidP="007641A9">
      <w:pPr>
        <w:pStyle w:val="TableParagraph"/>
        <w:ind w:right="99"/>
        <w:jc w:val="both"/>
        <w:rPr>
          <w:rFonts w:ascii="Garamond" w:eastAsia="Times New Roman" w:hAnsi="Garamond" w:cs="Times New Roman"/>
          <w:sz w:val="28"/>
          <w:szCs w:val="28"/>
          <w:lang w:val="es-CO" w:eastAsia="zh-CN" w:bidi="ar-SA"/>
        </w:rPr>
      </w:pPr>
    </w:p>
    <w:p w14:paraId="1C92BFA7" w14:textId="77777777" w:rsidR="000E142A" w:rsidRPr="000E142A" w:rsidRDefault="000E142A" w:rsidP="000E142A">
      <w:pPr>
        <w:jc w:val="center"/>
        <w:rPr>
          <w:rFonts w:ascii="Garamond" w:hAnsi="Garamond" w:cs="Arial"/>
          <w:b/>
          <w:bCs/>
          <w:sz w:val="28"/>
          <w:szCs w:val="28"/>
        </w:rPr>
      </w:pPr>
      <w:r w:rsidRPr="000E142A">
        <w:rPr>
          <w:rFonts w:ascii="Garamond" w:hAnsi="Garamond" w:cs="Arial"/>
          <w:b/>
          <w:bCs/>
          <w:color w:val="808080" w:themeColor="background1" w:themeShade="80"/>
          <w:sz w:val="28"/>
          <w:szCs w:val="28"/>
        </w:rPr>
        <w:t>JUSTIFICACION TECNICA Y ECONOMICA DE SOLICITUD DE VIGENCIAS FUTURAS</w:t>
      </w:r>
    </w:p>
    <w:p w14:paraId="36F1F57C" w14:textId="77777777" w:rsidR="000E142A" w:rsidRPr="000E142A" w:rsidRDefault="000E142A" w:rsidP="000E142A">
      <w:pPr>
        <w:pStyle w:val="Prrafodelista"/>
        <w:numPr>
          <w:ilvl w:val="0"/>
          <w:numId w:val="13"/>
        </w:numPr>
        <w:rPr>
          <w:rFonts w:ascii="Garamond" w:hAnsi="Garamond" w:cs="Arial"/>
          <w:b/>
          <w:bCs/>
          <w:sz w:val="28"/>
          <w:szCs w:val="28"/>
        </w:rPr>
      </w:pPr>
      <w:r w:rsidRPr="000E142A">
        <w:rPr>
          <w:rFonts w:ascii="Garamond" w:hAnsi="Garamond" w:cs="Arial"/>
          <w:b/>
          <w:bCs/>
          <w:sz w:val="22"/>
          <w:szCs w:val="22"/>
        </w:rPr>
        <w:t>Solicitud</w:t>
      </w:r>
    </w:p>
    <w:p w14:paraId="79D7B9D2" w14:textId="77777777" w:rsidR="000E142A" w:rsidRDefault="000E142A" w:rsidP="000E142A">
      <w:pPr>
        <w:pStyle w:val="Prrafodelista"/>
        <w:rPr>
          <w:rFonts w:ascii="Garamond" w:hAnsi="Garamond" w:cs="Arial"/>
          <w:sz w:val="22"/>
          <w:szCs w:val="22"/>
        </w:rPr>
      </w:pPr>
      <w:r w:rsidRPr="000E142A">
        <w:rPr>
          <w:rFonts w:ascii="Garamond" w:hAnsi="Garamond" w:cs="Arial"/>
          <w:sz w:val="22"/>
          <w:szCs w:val="22"/>
        </w:rPr>
        <w:t>El Fondo de Desarrollo Local de San Cristóbal,</w:t>
      </w:r>
      <w:r w:rsidRPr="000E142A">
        <w:rPr>
          <w:rFonts w:ascii="Garamond" w:hAnsi="Garamond" w:cs="Arial"/>
          <w:color w:val="EE0000"/>
          <w:sz w:val="22"/>
          <w:szCs w:val="22"/>
        </w:rPr>
        <w:t xml:space="preserve"> </w:t>
      </w:r>
      <w:r w:rsidRPr="000E142A">
        <w:rPr>
          <w:rFonts w:ascii="Garamond" w:hAnsi="Garamond" w:cs="Arial"/>
          <w:b/>
          <w:bCs/>
          <w:sz w:val="22"/>
          <w:szCs w:val="22"/>
        </w:rPr>
        <w:t>solicita al CONFIS Distrital autorizar la asunción de compromisos que afectan vigencias futuras del año 2027, en el presupuesto en Gastos de funcionamiento, de carácter ordinario, por valor de DOS MIL DOSCIENTOS MILLONES, SETECIENTOS VEINTISIETE MIL QUINIENTOS QUINCE PESOS $2.200.727.515 M/CTE pesos constantes, y “DOS MIL DOSCIENTOS NOVENTA Y CUATRO MILLONES, DOSCIENTOS CINCUENTA Y OCHO MIL CUATROCIENTOS TREINTA Y CUATRO PESOS $2.294.258.434” M/CTE pesos corrientes,</w:t>
      </w:r>
      <w:r w:rsidRPr="000E142A">
        <w:rPr>
          <w:rFonts w:ascii="Garamond" w:hAnsi="Garamond" w:cs="Arial"/>
          <w:sz w:val="22"/>
          <w:szCs w:val="22"/>
        </w:rPr>
        <w:t xml:space="preserve"> en consideración a lo dispuesto en el artículo 310 del Decreto Único Reglamentario 645 de 2025.</w:t>
      </w:r>
    </w:p>
    <w:p w14:paraId="7859E63D" w14:textId="77777777" w:rsidR="000E142A" w:rsidRDefault="000E142A" w:rsidP="000E142A">
      <w:pPr>
        <w:rPr>
          <w:rFonts w:ascii="Garamond" w:hAnsi="Garamond" w:cs="Arial"/>
          <w:b/>
          <w:bCs/>
          <w:sz w:val="22"/>
          <w:szCs w:val="22"/>
        </w:rPr>
      </w:pPr>
    </w:p>
    <w:p w14:paraId="67A0F46A" w14:textId="77A53776" w:rsidR="000E142A" w:rsidRPr="000E142A" w:rsidRDefault="000E142A" w:rsidP="000E142A">
      <w:pPr>
        <w:pStyle w:val="Prrafodelista"/>
        <w:numPr>
          <w:ilvl w:val="0"/>
          <w:numId w:val="13"/>
        </w:numPr>
        <w:rPr>
          <w:rFonts w:ascii="Garamond" w:hAnsi="Garamond" w:cs="Arial"/>
          <w:b/>
          <w:bCs/>
          <w:sz w:val="28"/>
          <w:szCs w:val="28"/>
        </w:rPr>
      </w:pPr>
      <w:r w:rsidRPr="000E142A">
        <w:rPr>
          <w:rFonts w:ascii="Garamond" w:hAnsi="Garamond" w:cs="Arial"/>
          <w:b/>
          <w:bCs/>
          <w:sz w:val="22"/>
          <w:szCs w:val="22"/>
        </w:rPr>
        <w:t>Identificación de la vigencia futura</w:t>
      </w:r>
    </w:p>
    <w:p w14:paraId="24CD8284" w14:textId="77777777" w:rsidR="000E142A" w:rsidRPr="008F7F5F" w:rsidRDefault="000E142A" w:rsidP="000E142A">
      <w:pPr>
        <w:jc w:val="both"/>
        <w:rPr>
          <w:rFonts w:ascii="Garamond" w:hAnsi="Garamond" w:cs="Arial"/>
          <w:sz w:val="22"/>
          <w:szCs w:val="22"/>
        </w:rPr>
      </w:pPr>
    </w:p>
    <w:tbl>
      <w:tblPr>
        <w:tblStyle w:val="TableNormal1"/>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4961"/>
      </w:tblGrid>
      <w:tr w:rsidR="000E142A" w:rsidRPr="000E142A" w14:paraId="5CA95792" w14:textId="77777777" w:rsidTr="000E142A">
        <w:trPr>
          <w:trHeight w:val="742"/>
          <w:jc w:val="center"/>
        </w:trPr>
        <w:tc>
          <w:tcPr>
            <w:tcW w:w="2689" w:type="dxa"/>
          </w:tcPr>
          <w:p w14:paraId="7B14CD07" w14:textId="77777777" w:rsidR="000E142A" w:rsidRPr="000E142A" w:rsidRDefault="000E142A" w:rsidP="00C95BF8">
            <w:pPr>
              <w:pStyle w:val="TableParagraph"/>
              <w:spacing w:line="292" w:lineRule="exact"/>
              <w:jc w:val="both"/>
              <w:rPr>
                <w:rFonts w:ascii="Garamond" w:hAnsi="Garamond"/>
                <w:b/>
                <w:spacing w:val="-2"/>
                <w:sz w:val="18"/>
                <w:szCs w:val="18"/>
              </w:rPr>
            </w:pPr>
          </w:p>
          <w:p w14:paraId="680A85E5" w14:textId="77777777" w:rsidR="000E142A" w:rsidRPr="000E142A" w:rsidRDefault="000E142A" w:rsidP="00C95BF8">
            <w:pPr>
              <w:pStyle w:val="TableParagraph"/>
              <w:spacing w:line="292" w:lineRule="exact"/>
              <w:jc w:val="both"/>
              <w:rPr>
                <w:rFonts w:ascii="Garamond" w:hAnsi="Garamond"/>
                <w:b/>
                <w:spacing w:val="-2"/>
                <w:sz w:val="18"/>
                <w:szCs w:val="18"/>
              </w:rPr>
            </w:pPr>
          </w:p>
          <w:p w14:paraId="76BF81DF" w14:textId="77777777" w:rsidR="000E142A" w:rsidRPr="000E142A" w:rsidRDefault="000E142A" w:rsidP="00C95BF8">
            <w:pPr>
              <w:pStyle w:val="TableParagraph"/>
              <w:spacing w:line="292" w:lineRule="exact"/>
              <w:jc w:val="both"/>
              <w:rPr>
                <w:rFonts w:ascii="Garamond" w:hAnsi="Garamond"/>
                <w:b/>
                <w:spacing w:val="-2"/>
                <w:sz w:val="18"/>
                <w:szCs w:val="18"/>
              </w:rPr>
            </w:pPr>
          </w:p>
          <w:p w14:paraId="2BE6467E" w14:textId="77777777" w:rsidR="000E142A" w:rsidRPr="000E142A" w:rsidRDefault="000E142A" w:rsidP="00C95BF8">
            <w:pPr>
              <w:pStyle w:val="TableParagraph"/>
              <w:spacing w:line="292" w:lineRule="exact"/>
              <w:jc w:val="both"/>
              <w:rPr>
                <w:rFonts w:ascii="Garamond" w:hAnsi="Garamond"/>
                <w:b/>
                <w:spacing w:val="-2"/>
                <w:sz w:val="18"/>
                <w:szCs w:val="18"/>
              </w:rPr>
            </w:pPr>
            <w:r w:rsidRPr="000E142A">
              <w:rPr>
                <w:rFonts w:ascii="Garamond" w:hAnsi="Garamond"/>
                <w:b/>
                <w:spacing w:val="-2"/>
                <w:sz w:val="18"/>
                <w:szCs w:val="18"/>
              </w:rPr>
              <w:t>Objeto contractual</w:t>
            </w:r>
          </w:p>
        </w:tc>
        <w:tc>
          <w:tcPr>
            <w:tcW w:w="4961" w:type="dxa"/>
          </w:tcPr>
          <w:p w14:paraId="3C2B1AA1" w14:textId="77777777" w:rsidR="000E142A" w:rsidRPr="000E142A" w:rsidRDefault="000E142A" w:rsidP="00C95BF8">
            <w:pPr>
              <w:pStyle w:val="TableParagraph"/>
              <w:spacing w:line="273" w:lineRule="exact"/>
              <w:jc w:val="both"/>
              <w:rPr>
                <w:rFonts w:ascii="Garamond" w:hAnsi="Garamond"/>
                <w:sz w:val="18"/>
                <w:szCs w:val="18"/>
              </w:rPr>
            </w:pPr>
            <w:r w:rsidRPr="000E142A">
              <w:rPr>
                <w:rFonts w:ascii="Garamond" w:hAnsi="Garamond"/>
                <w:sz w:val="18"/>
                <w:szCs w:val="18"/>
                <w:lang w:val="es-CO"/>
              </w:rPr>
              <w:t>Prestar servicios integrales de salud orientados al otorgamiento de Dispositivos de Asistencia Personal – Ayudas Técnicas, no incluidas en el Plan de Beneficios en Salud, dirigidos a 1000 personas con discapacidad de la localidad de San Cristóbal, garantizando un proceso integral: técnico, valoración, prescripción, entrega, capacitación y seguimiento.</w:t>
            </w:r>
            <w:r w:rsidRPr="000E142A">
              <w:rPr>
                <w:rFonts w:ascii="Times New Roman" w:hAnsi="Times New Roman" w:cs="Times New Roman"/>
                <w:sz w:val="18"/>
                <w:szCs w:val="18"/>
                <w:lang w:val="es-CO"/>
              </w:rPr>
              <w:t> </w:t>
            </w:r>
            <w:r w:rsidRPr="000E142A">
              <w:rPr>
                <w:rFonts w:ascii="Garamond" w:hAnsi="Garamond" w:cs="Garamond"/>
                <w:sz w:val="18"/>
                <w:szCs w:val="18"/>
                <w:lang w:val="es-CO"/>
              </w:rPr>
              <w:t> </w:t>
            </w:r>
          </w:p>
        </w:tc>
      </w:tr>
      <w:tr w:rsidR="000E142A" w:rsidRPr="000E142A" w14:paraId="29C73113" w14:textId="77777777" w:rsidTr="000E142A">
        <w:trPr>
          <w:trHeight w:val="290"/>
          <w:jc w:val="center"/>
        </w:trPr>
        <w:tc>
          <w:tcPr>
            <w:tcW w:w="2689" w:type="dxa"/>
          </w:tcPr>
          <w:p w14:paraId="67916802" w14:textId="77777777" w:rsidR="000E142A" w:rsidRPr="000E142A" w:rsidRDefault="000E142A" w:rsidP="00C95BF8">
            <w:pPr>
              <w:pStyle w:val="TableParagraph"/>
              <w:spacing w:line="292" w:lineRule="exact"/>
              <w:jc w:val="both"/>
              <w:rPr>
                <w:rFonts w:ascii="Garamond" w:hAnsi="Garamond"/>
                <w:b/>
                <w:sz w:val="18"/>
                <w:szCs w:val="18"/>
              </w:rPr>
            </w:pPr>
            <w:r w:rsidRPr="000E142A">
              <w:rPr>
                <w:rFonts w:ascii="Garamond" w:hAnsi="Garamond"/>
                <w:b/>
                <w:spacing w:val="-2"/>
                <w:sz w:val="18"/>
                <w:szCs w:val="18"/>
              </w:rPr>
              <w:t>Rubro o Proyecto</w:t>
            </w:r>
          </w:p>
        </w:tc>
        <w:tc>
          <w:tcPr>
            <w:tcW w:w="4961" w:type="dxa"/>
          </w:tcPr>
          <w:p w14:paraId="50500B1D" w14:textId="77777777" w:rsidR="000E142A" w:rsidRPr="000E142A" w:rsidRDefault="000E142A" w:rsidP="00C95BF8">
            <w:pPr>
              <w:pStyle w:val="TableParagraph"/>
              <w:spacing w:line="273" w:lineRule="exact"/>
              <w:jc w:val="both"/>
              <w:rPr>
                <w:rFonts w:ascii="Garamond" w:hAnsi="Garamond"/>
                <w:sz w:val="18"/>
                <w:szCs w:val="18"/>
              </w:rPr>
            </w:pPr>
            <w:r w:rsidRPr="000E142A">
              <w:rPr>
                <w:rFonts w:ascii="Garamond" w:hAnsi="Garamond"/>
                <w:sz w:val="18"/>
                <w:szCs w:val="18"/>
                <w:lang w:val="es-CO"/>
              </w:rPr>
              <w:t>O23011745992024231601000</w:t>
            </w:r>
            <w:r w:rsidRPr="000E142A">
              <w:rPr>
                <w:rFonts w:ascii="Times New Roman" w:hAnsi="Times New Roman" w:cs="Times New Roman"/>
                <w:sz w:val="18"/>
                <w:szCs w:val="18"/>
                <w:lang w:val="es-CO"/>
              </w:rPr>
              <w:t> </w:t>
            </w:r>
            <w:r w:rsidRPr="000E142A">
              <w:rPr>
                <w:rFonts w:ascii="Garamond" w:hAnsi="Garamond" w:cs="Garamond"/>
                <w:sz w:val="18"/>
                <w:szCs w:val="18"/>
                <w:lang w:val="es-CO"/>
              </w:rPr>
              <w:t> </w:t>
            </w:r>
          </w:p>
        </w:tc>
      </w:tr>
      <w:tr w:rsidR="000E142A" w:rsidRPr="000E142A" w14:paraId="6A92F1A9" w14:textId="77777777" w:rsidTr="000E142A">
        <w:trPr>
          <w:trHeight w:val="593"/>
          <w:jc w:val="center"/>
        </w:trPr>
        <w:tc>
          <w:tcPr>
            <w:tcW w:w="2689" w:type="dxa"/>
          </w:tcPr>
          <w:p w14:paraId="59B28210" w14:textId="77777777" w:rsidR="000E142A" w:rsidRPr="000E142A" w:rsidRDefault="000E142A" w:rsidP="00C95BF8">
            <w:pPr>
              <w:pStyle w:val="TableParagraph"/>
              <w:spacing w:line="292" w:lineRule="exact"/>
              <w:jc w:val="both"/>
              <w:rPr>
                <w:rFonts w:ascii="Garamond" w:hAnsi="Garamond"/>
                <w:b/>
                <w:sz w:val="18"/>
                <w:szCs w:val="18"/>
              </w:rPr>
            </w:pPr>
            <w:r w:rsidRPr="000E142A">
              <w:rPr>
                <w:rFonts w:ascii="Garamond" w:hAnsi="Garamond"/>
                <w:b/>
                <w:sz w:val="18"/>
                <w:szCs w:val="18"/>
              </w:rPr>
              <w:t>Descripción Concepto</w:t>
            </w:r>
            <w:r w:rsidRPr="000E142A">
              <w:rPr>
                <w:rFonts w:ascii="Garamond" w:hAnsi="Garamond"/>
                <w:b/>
                <w:spacing w:val="-4"/>
                <w:sz w:val="18"/>
                <w:szCs w:val="18"/>
              </w:rPr>
              <w:t xml:space="preserve"> </w:t>
            </w:r>
            <w:r w:rsidRPr="000E142A">
              <w:rPr>
                <w:rFonts w:ascii="Garamond" w:hAnsi="Garamond"/>
                <w:b/>
                <w:sz w:val="18"/>
                <w:szCs w:val="18"/>
              </w:rPr>
              <w:t xml:space="preserve">de </w:t>
            </w:r>
            <w:r w:rsidRPr="000E142A">
              <w:rPr>
                <w:rFonts w:ascii="Garamond" w:hAnsi="Garamond"/>
                <w:b/>
                <w:spacing w:val="-2"/>
                <w:sz w:val="18"/>
                <w:szCs w:val="18"/>
              </w:rPr>
              <w:t>gasto</w:t>
            </w:r>
          </w:p>
        </w:tc>
        <w:tc>
          <w:tcPr>
            <w:tcW w:w="4961" w:type="dxa"/>
          </w:tcPr>
          <w:p w14:paraId="303489B0" w14:textId="77777777" w:rsidR="000E142A" w:rsidRPr="000E142A" w:rsidRDefault="000E142A" w:rsidP="00C95BF8">
            <w:pPr>
              <w:pStyle w:val="TableParagraph"/>
              <w:spacing w:line="290" w:lineRule="atLeast"/>
              <w:ind w:right="117"/>
              <w:jc w:val="both"/>
              <w:rPr>
                <w:rFonts w:ascii="Garamond" w:hAnsi="Garamond"/>
                <w:sz w:val="18"/>
                <w:szCs w:val="18"/>
              </w:rPr>
            </w:pPr>
            <w:r w:rsidRPr="000E142A">
              <w:rPr>
                <w:rFonts w:ascii="Garamond" w:hAnsi="Garamond"/>
                <w:sz w:val="18"/>
                <w:szCs w:val="18"/>
                <w:lang w:val="es-CO"/>
              </w:rPr>
              <w:t>Prestar Servicios de Salud para el Otorgamiento de Dispositivos de Asistencia Personal - DAP - a personas con discapacidad</w:t>
            </w:r>
            <w:r w:rsidRPr="000E142A">
              <w:rPr>
                <w:rFonts w:ascii="Times New Roman" w:hAnsi="Times New Roman" w:cs="Times New Roman"/>
                <w:sz w:val="18"/>
                <w:szCs w:val="18"/>
                <w:lang w:val="es-CO"/>
              </w:rPr>
              <w:t> </w:t>
            </w:r>
            <w:r w:rsidRPr="000E142A">
              <w:rPr>
                <w:rFonts w:ascii="Garamond" w:hAnsi="Garamond" w:cs="Garamond"/>
                <w:sz w:val="18"/>
                <w:szCs w:val="18"/>
                <w:lang w:val="es-CO"/>
              </w:rPr>
              <w:t> </w:t>
            </w:r>
          </w:p>
        </w:tc>
      </w:tr>
      <w:tr w:rsidR="000E142A" w:rsidRPr="000E142A" w14:paraId="52F1DA00" w14:textId="77777777" w:rsidTr="000E142A">
        <w:trPr>
          <w:trHeight w:val="316"/>
          <w:jc w:val="center"/>
        </w:trPr>
        <w:tc>
          <w:tcPr>
            <w:tcW w:w="2689" w:type="dxa"/>
          </w:tcPr>
          <w:p w14:paraId="224DE099" w14:textId="77777777" w:rsidR="000E142A" w:rsidRPr="000E142A" w:rsidRDefault="000E142A" w:rsidP="00C95BF8">
            <w:pPr>
              <w:pStyle w:val="TableParagraph"/>
              <w:spacing w:line="292" w:lineRule="exact"/>
              <w:jc w:val="both"/>
              <w:rPr>
                <w:rFonts w:ascii="Garamond" w:hAnsi="Garamond"/>
                <w:b/>
                <w:sz w:val="18"/>
                <w:szCs w:val="18"/>
              </w:rPr>
            </w:pPr>
            <w:r w:rsidRPr="000E142A">
              <w:rPr>
                <w:rFonts w:ascii="Garamond" w:hAnsi="Garamond"/>
                <w:b/>
                <w:sz w:val="18"/>
                <w:szCs w:val="18"/>
              </w:rPr>
              <w:t>Valor VF en $ Constantes 2026</w:t>
            </w:r>
          </w:p>
        </w:tc>
        <w:tc>
          <w:tcPr>
            <w:tcW w:w="4961" w:type="dxa"/>
          </w:tcPr>
          <w:p w14:paraId="20AE1F42" w14:textId="77777777" w:rsidR="000E142A" w:rsidRPr="000E142A" w:rsidRDefault="000E142A" w:rsidP="00C95BF8">
            <w:pPr>
              <w:pStyle w:val="TableParagraph"/>
              <w:spacing w:line="292" w:lineRule="exact"/>
              <w:jc w:val="both"/>
              <w:rPr>
                <w:rFonts w:ascii="Garamond" w:hAnsi="Garamond"/>
                <w:sz w:val="18"/>
                <w:szCs w:val="18"/>
              </w:rPr>
            </w:pPr>
            <w:r w:rsidRPr="000E142A">
              <w:rPr>
                <w:rFonts w:ascii="Garamond" w:hAnsi="Garamond"/>
                <w:sz w:val="18"/>
                <w:szCs w:val="18"/>
              </w:rPr>
              <w:t>$ 2.200.727.515</w:t>
            </w:r>
          </w:p>
        </w:tc>
      </w:tr>
      <w:tr w:rsidR="000E142A" w:rsidRPr="000E142A" w14:paraId="51633EA6" w14:textId="77777777" w:rsidTr="000E142A">
        <w:trPr>
          <w:trHeight w:val="316"/>
          <w:jc w:val="center"/>
        </w:trPr>
        <w:tc>
          <w:tcPr>
            <w:tcW w:w="2689" w:type="dxa"/>
          </w:tcPr>
          <w:p w14:paraId="23452697" w14:textId="77777777" w:rsidR="000E142A" w:rsidRPr="000E142A" w:rsidRDefault="000E142A" w:rsidP="00C95BF8">
            <w:pPr>
              <w:pStyle w:val="TableParagraph"/>
              <w:spacing w:line="292" w:lineRule="exact"/>
              <w:jc w:val="both"/>
              <w:rPr>
                <w:rFonts w:ascii="Garamond" w:hAnsi="Garamond"/>
                <w:b/>
                <w:sz w:val="18"/>
                <w:szCs w:val="18"/>
              </w:rPr>
            </w:pPr>
            <w:r w:rsidRPr="000E142A">
              <w:rPr>
                <w:rFonts w:ascii="Garamond" w:hAnsi="Garamond"/>
                <w:b/>
                <w:sz w:val="18"/>
                <w:szCs w:val="18"/>
              </w:rPr>
              <w:t>Valor VF en $Corrientes</w:t>
            </w:r>
          </w:p>
        </w:tc>
        <w:tc>
          <w:tcPr>
            <w:tcW w:w="4961" w:type="dxa"/>
          </w:tcPr>
          <w:p w14:paraId="2EE63A9C" w14:textId="77777777" w:rsidR="000E142A" w:rsidRPr="000E142A" w:rsidRDefault="000E142A" w:rsidP="00C95BF8">
            <w:pPr>
              <w:pStyle w:val="TableParagraph"/>
              <w:spacing w:line="292" w:lineRule="exact"/>
              <w:jc w:val="both"/>
              <w:rPr>
                <w:rFonts w:ascii="Garamond" w:hAnsi="Garamond"/>
                <w:sz w:val="18"/>
                <w:szCs w:val="18"/>
              </w:rPr>
            </w:pPr>
            <w:r w:rsidRPr="000E142A">
              <w:rPr>
                <w:rFonts w:ascii="Garamond" w:hAnsi="Garamond"/>
                <w:sz w:val="18"/>
                <w:szCs w:val="18"/>
              </w:rPr>
              <w:t xml:space="preserve">$2.294.258.434 </w:t>
            </w:r>
          </w:p>
        </w:tc>
      </w:tr>
      <w:tr w:rsidR="000E142A" w:rsidRPr="000E142A" w14:paraId="52B71CA5" w14:textId="77777777" w:rsidTr="000E142A">
        <w:trPr>
          <w:trHeight w:val="316"/>
          <w:jc w:val="center"/>
        </w:trPr>
        <w:tc>
          <w:tcPr>
            <w:tcW w:w="2689" w:type="dxa"/>
          </w:tcPr>
          <w:p w14:paraId="6767472F" w14:textId="77777777" w:rsidR="000E142A" w:rsidRPr="000E142A" w:rsidRDefault="000E142A" w:rsidP="00C95BF8">
            <w:pPr>
              <w:pStyle w:val="TableParagraph"/>
              <w:spacing w:line="292" w:lineRule="exact"/>
              <w:jc w:val="both"/>
              <w:rPr>
                <w:rFonts w:ascii="Garamond" w:hAnsi="Garamond"/>
                <w:b/>
                <w:sz w:val="18"/>
                <w:szCs w:val="18"/>
              </w:rPr>
            </w:pPr>
            <w:r w:rsidRPr="000E142A">
              <w:rPr>
                <w:rFonts w:ascii="Garamond" w:hAnsi="Garamond"/>
                <w:b/>
                <w:sz w:val="18"/>
                <w:szCs w:val="18"/>
              </w:rPr>
              <w:t>Fuentes de Financiación</w:t>
            </w:r>
          </w:p>
        </w:tc>
        <w:tc>
          <w:tcPr>
            <w:tcW w:w="4961" w:type="dxa"/>
          </w:tcPr>
          <w:p w14:paraId="0022D0F6" w14:textId="77777777" w:rsidR="000E142A" w:rsidRPr="000E142A" w:rsidRDefault="000E142A" w:rsidP="00C95BF8">
            <w:pPr>
              <w:pStyle w:val="TableParagraph"/>
              <w:spacing w:line="292" w:lineRule="exact"/>
              <w:jc w:val="both"/>
              <w:rPr>
                <w:rFonts w:ascii="Garamond" w:hAnsi="Garamond"/>
                <w:sz w:val="18"/>
                <w:szCs w:val="18"/>
              </w:rPr>
            </w:pPr>
          </w:p>
        </w:tc>
      </w:tr>
    </w:tbl>
    <w:p w14:paraId="55D2D762" w14:textId="77777777" w:rsidR="000E142A" w:rsidRPr="008F7F5F" w:rsidRDefault="000E142A" w:rsidP="000E142A">
      <w:pPr>
        <w:jc w:val="both"/>
        <w:rPr>
          <w:rFonts w:ascii="Garamond" w:hAnsi="Garamond" w:cs="Arial"/>
          <w:sz w:val="22"/>
          <w:szCs w:val="22"/>
        </w:rPr>
      </w:pPr>
    </w:p>
    <w:p w14:paraId="44B614A7" w14:textId="77777777" w:rsidR="000E142A" w:rsidRDefault="000E142A" w:rsidP="000E142A">
      <w:pPr>
        <w:pStyle w:val="Prrafodelista"/>
        <w:numPr>
          <w:ilvl w:val="0"/>
          <w:numId w:val="13"/>
        </w:numPr>
        <w:jc w:val="both"/>
        <w:rPr>
          <w:rFonts w:ascii="Garamond" w:hAnsi="Garamond" w:cs="Arial"/>
          <w:b/>
          <w:bCs/>
          <w:sz w:val="22"/>
          <w:szCs w:val="22"/>
        </w:rPr>
      </w:pPr>
      <w:r w:rsidRPr="000E142A">
        <w:rPr>
          <w:rFonts w:ascii="Garamond" w:hAnsi="Garamond" w:cs="Arial"/>
          <w:b/>
          <w:bCs/>
          <w:sz w:val="22"/>
          <w:szCs w:val="22"/>
        </w:rPr>
        <w:t xml:space="preserve">Justificación técnica de la solicitud de la vigencia futura </w:t>
      </w:r>
    </w:p>
    <w:p w14:paraId="64FBA874" w14:textId="77777777" w:rsidR="000E142A" w:rsidRDefault="000E142A" w:rsidP="000E142A">
      <w:pPr>
        <w:pStyle w:val="Prrafodelista"/>
        <w:jc w:val="both"/>
        <w:rPr>
          <w:rFonts w:ascii="Garamond" w:hAnsi="Garamond" w:cs="Arial"/>
          <w:b/>
          <w:bCs/>
          <w:sz w:val="22"/>
          <w:szCs w:val="22"/>
        </w:rPr>
      </w:pPr>
    </w:p>
    <w:p w14:paraId="58D46B92" w14:textId="77777777" w:rsidR="000E142A" w:rsidRDefault="000E142A" w:rsidP="000E142A">
      <w:pPr>
        <w:pStyle w:val="Prrafodelista"/>
        <w:jc w:val="both"/>
        <w:rPr>
          <w:rFonts w:ascii="Garamond" w:hAnsi="Garamond" w:cs="Arial"/>
          <w:sz w:val="22"/>
          <w:szCs w:val="22"/>
        </w:rPr>
      </w:pPr>
      <w:r w:rsidRPr="000E142A">
        <w:rPr>
          <w:rFonts w:ascii="Garamond" w:hAnsi="Garamond" w:cs="Arial"/>
          <w:sz w:val="22"/>
          <w:szCs w:val="22"/>
        </w:rPr>
        <w:t xml:space="preserve">La naturaleza integral del proceso de otorgamiento de Dispositivos de Asistencia Personal requiere la ejecución articulada de actividades técnicas, administrativas y operativas, tales como la identificación y focalización de beneficiarios, la realización de valoraciones técnicas especializadas, la adquisición, adecuación y entrega de los dispositivos, así como el seguimiento posterior a su entrega. </w:t>
      </w:r>
    </w:p>
    <w:p w14:paraId="05E71623" w14:textId="77777777" w:rsidR="000E142A" w:rsidRDefault="000E142A" w:rsidP="000E142A">
      <w:pPr>
        <w:pStyle w:val="Prrafodelista"/>
        <w:jc w:val="both"/>
        <w:rPr>
          <w:rFonts w:ascii="Garamond" w:hAnsi="Garamond" w:cs="Arial"/>
          <w:sz w:val="22"/>
          <w:szCs w:val="22"/>
        </w:rPr>
      </w:pPr>
    </w:p>
    <w:p w14:paraId="42DA11F9" w14:textId="77777777" w:rsidR="000E142A" w:rsidRDefault="000E142A" w:rsidP="000E142A">
      <w:pPr>
        <w:pStyle w:val="Prrafodelista"/>
        <w:jc w:val="both"/>
        <w:rPr>
          <w:rFonts w:ascii="Garamond" w:hAnsi="Garamond" w:cs="Arial"/>
          <w:sz w:val="22"/>
          <w:szCs w:val="22"/>
        </w:rPr>
      </w:pPr>
      <w:r w:rsidRPr="008F7F5F">
        <w:rPr>
          <w:rFonts w:ascii="Garamond" w:hAnsi="Garamond" w:cs="Arial"/>
          <w:sz w:val="22"/>
          <w:szCs w:val="22"/>
        </w:rPr>
        <w:t xml:space="preserve">En este contexto, el Fondo de Desarrollo Local de San Cristóbal, en el marco de sus competencias y de la ejecución de recursos de inversión, requiere adelantar un proceso de selección mediante licitación pública que garantice la ejecución integral, continua y eficiente de dichas actividades. En este sentido, la solicitud de autorización para comprometer recursos con cargo a vigencias futuras se sustenta en la </w:t>
      </w:r>
    </w:p>
    <w:p w14:paraId="17ED6052" w14:textId="77777777" w:rsidR="000E142A" w:rsidRDefault="000E142A" w:rsidP="000E142A">
      <w:pPr>
        <w:pStyle w:val="Prrafodelista"/>
        <w:jc w:val="both"/>
        <w:rPr>
          <w:rFonts w:ascii="Garamond" w:hAnsi="Garamond" w:cs="Arial"/>
          <w:sz w:val="22"/>
          <w:szCs w:val="22"/>
        </w:rPr>
      </w:pPr>
    </w:p>
    <w:p w14:paraId="7342D5FD" w14:textId="77777777" w:rsidR="000E142A" w:rsidRDefault="000E142A" w:rsidP="000E142A">
      <w:pPr>
        <w:pStyle w:val="Prrafodelista"/>
        <w:jc w:val="both"/>
        <w:rPr>
          <w:rFonts w:ascii="Garamond" w:hAnsi="Garamond" w:cs="Arial"/>
          <w:sz w:val="22"/>
          <w:szCs w:val="22"/>
        </w:rPr>
      </w:pPr>
      <w:r w:rsidRPr="008F7F5F">
        <w:rPr>
          <w:rFonts w:ascii="Garamond" w:hAnsi="Garamond" w:cs="Arial"/>
          <w:sz w:val="22"/>
          <w:szCs w:val="22"/>
        </w:rPr>
        <w:lastRenderedPageBreak/>
        <w:t>necesidad de estructurar un proceso contractual cuyo alcance y complejidad exceden la ejecución en una sola vigencia fiscal, haciendo técnicamente recomendable su desarrollo bajo un esquema plurianual. Lo anterior permite evitar la fragmentación contractual, reducir costos de transacción, optimizar la gestión administrativa y garantizar la debida planeación del proceso, en concordancia con los principios de eficiencia, economía y responsabilidad en el manejo de los recursos públicos.</w:t>
      </w:r>
    </w:p>
    <w:p w14:paraId="48A83BAA" w14:textId="77777777" w:rsidR="000E142A" w:rsidRDefault="000E142A" w:rsidP="000E142A">
      <w:pPr>
        <w:pStyle w:val="Prrafodelista"/>
        <w:jc w:val="both"/>
        <w:rPr>
          <w:rFonts w:ascii="Garamond" w:hAnsi="Garamond" w:cs="Arial"/>
          <w:sz w:val="22"/>
          <w:szCs w:val="22"/>
        </w:rPr>
      </w:pPr>
    </w:p>
    <w:p w14:paraId="5EB3AA50" w14:textId="77777777" w:rsidR="000E142A" w:rsidRDefault="000E142A" w:rsidP="000E142A">
      <w:pPr>
        <w:pStyle w:val="Prrafodelista"/>
        <w:jc w:val="both"/>
        <w:rPr>
          <w:rFonts w:ascii="Garamond" w:hAnsi="Garamond" w:cs="Arial"/>
          <w:sz w:val="22"/>
          <w:szCs w:val="22"/>
        </w:rPr>
      </w:pPr>
      <w:r w:rsidRPr="008F7F5F">
        <w:rPr>
          <w:rFonts w:ascii="Garamond" w:hAnsi="Garamond" w:cs="Arial"/>
          <w:sz w:val="22"/>
          <w:szCs w:val="22"/>
        </w:rPr>
        <w:t>Así mismo, la ejecución mediante licitación pública bajo un esquema de vigencias futuras favorece la consolidación de economías de escala en la adquisición de los dispositivos, mejora la oportunidad en la prestación del servicio y asegura la articulación efectiva entre las diferentes fases del proyecto, minimizando riesgos asociados a reprocesos, retrasos o interrupciones en la atención de la población beneficiaria.</w:t>
      </w:r>
    </w:p>
    <w:p w14:paraId="7BD8C191" w14:textId="77777777" w:rsidR="000E142A" w:rsidRDefault="000E142A" w:rsidP="000E142A">
      <w:pPr>
        <w:pStyle w:val="Prrafodelista"/>
        <w:jc w:val="both"/>
        <w:rPr>
          <w:rFonts w:ascii="Garamond" w:hAnsi="Garamond" w:cs="Arial"/>
          <w:sz w:val="22"/>
          <w:szCs w:val="22"/>
        </w:rPr>
      </w:pPr>
    </w:p>
    <w:p w14:paraId="7C594AA4" w14:textId="77777777" w:rsidR="000E142A" w:rsidRDefault="000E142A" w:rsidP="000E142A">
      <w:pPr>
        <w:pStyle w:val="Prrafodelista"/>
        <w:jc w:val="both"/>
        <w:rPr>
          <w:rFonts w:ascii="Garamond" w:hAnsi="Garamond" w:cs="Arial"/>
          <w:sz w:val="22"/>
          <w:szCs w:val="22"/>
        </w:rPr>
      </w:pPr>
      <w:r w:rsidRPr="008F7F5F">
        <w:rPr>
          <w:rFonts w:ascii="Garamond" w:hAnsi="Garamond" w:cs="Arial"/>
          <w:sz w:val="22"/>
          <w:szCs w:val="22"/>
        </w:rPr>
        <w:t>El proceso contractual tendrá un inicio estimado en el mes de agosto de 2026, con un plazo de ejecución de catorce (14) meses, proyectando su finalización para el mes de octubre de 2027, lo cual implica la necesidad de comprometer recursos que trascienden la vigencia fiscal 2026, en concordancia con la programación presupuestal del proyecto de inversión.</w:t>
      </w:r>
    </w:p>
    <w:p w14:paraId="4D32A47E" w14:textId="77777777" w:rsidR="000E142A" w:rsidRDefault="000E142A" w:rsidP="000E142A">
      <w:pPr>
        <w:pStyle w:val="Prrafodelista"/>
        <w:jc w:val="both"/>
        <w:rPr>
          <w:rFonts w:ascii="Garamond" w:hAnsi="Garamond" w:cs="Arial"/>
          <w:sz w:val="22"/>
          <w:szCs w:val="22"/>
        </w:rPr>
      </w:pPr>
    </w:p>
    <w:p w14:paraId="7FE20998" w14:textId="77777777" w:rsidR="000E142A" w:rsidRDefault="000E142A" w:rsidP="000E142A">
      <w:pPr>
        <w:pStyle w:val="Prrafodelista"/>
        <w:jc w:val="both"/>
        <w:rPr>
          <w:rFonts w:ascii="Garamond" w:hAnsi="Garamond" w:cs="Arial"/>
          <w:sz w:val="22"/>
          <w:szCs w:val="22"/>
        </w:rPr>
      </w:pPr>
      <w:r w:rsidRPr="008F7F5F">
        <w:rPr>
          <w:rFonts w:ascii="Garamond" w:hAnsi="Garamond" w:cs="Arial"/>
          <w:sz w:val="22"/>
          <w:szCs w:val="22"/>
        </w:rPr>
        <w:t>Desde la perspectiva de inversión, la implementación del proyecto permitirá el cumplimiento de la meta consistente en beneficiar a mil (1.000) personas con discapacidad mediante el otorgamiento de Dispositivos de Asistencia Personal durante el periodo de ejecución. El desarrollo del proyecto incidirá directamente en el mejoramiento de la autonomía funcional, la movilidad y las condiciones de acceso a entornos sociales, educativos y laborales de la población beneficiaria, contribuyendo a la reducción de barreras y al fortalecimiento de procesos de inclusión social en el territorio.</w:t>
      </w:r>
    </w:p>
    <w:p w14:paraId="454EADCB" w14:textId="77777777" w:rsidR="000E142A" w:rsidRDefault="000E142A" w:rsidP="000E142A">
      <w:pPr>
        <w:pStyle w:val="Prrafodelista"/>
        <w:jc w:val="both"/>
        <w:rPr>
          <w:rFonts w:ascii="Garamond" w:hAnsi="Garamond" w:cs="Arial"/>
          <w:sz w:val="22"/>
          <w:szCs w:val="22"/>
        </w:rPr>
      </w:pPr>
    </w:p>
    <w:p w14:paraId="17C3D92E" w14:textId="77777777" w:rsidR="000E142A" w:rsidRDefault="000E142A" w:rsidP="000E142A">
      <w:pPr>
        <w:pStyle w:val="Prrafodelista"/>
        <w:jc w:val="both"/>
        <w:rPr>
          <w:rFonts w:ascii="Garamond" w:hAnsi="Garamond" w:cs="Arial"/>
          <w:sz w:val="22"/>
          <w:szCs w:val="22"/>
        </w:rPr>
      </w:pPr>
      <w:r w:rsidRPr="008F7F5F">
        <w:rPr>
          <w:rFonts w:ascii="Garamond" w:hAnsi="Garamond" w:cs="Arial"/>
          <w:sz w:val="22"/>
          <w:szCs w:val="22"/>
        </w:rPr>
        <w:t>En este sentido, el uso de vigencias futuras garantiza la ejecución continua y sin interrupciones del proyecto, lo cual resulta fundamental para asegurar el cumplimiento oportuno de las metas físicas establecidas, evitando afectaciones en la cobertura programada y en los resultados esperados. De igual manera, permite una adecuada articulación con las metas y objetivos definidos en el Plan de Desarrollo Local, fortaleciendo la capacidad institucional para dar respuesta efectiva a las necesidades de la población con discapacidad.</w:t>
      </w:r>
    </w:p>
    <w:p w14:paraId="03ECF763" w14:textId="77777777" w:rsidR="000E142A" w:rsidRDefault="000E142A" w:rsidP="000E142A">
      <w:pPr>
        <w:pStyle w:val="Prrafodelista"/>
        <w:jc w:val="both"/>
        <w:rPr>
          <w:rFonts w:ascii="Garamond" w:hAnsi="Garamond" w:cs="Arial"/>
          <w:sz w:val="22"/>
          <w:szCs w:val="22"/>
        </w:rPr>
      </w:pPr>
    </w:p>
    <w:p w14:paraId="16CD0F5A" w14:textId="77777777" w:rsidR="000E142A" w:rsidRDefault="000E142A" w:rsidP="000E142A">
      <w:pPr>
        <w:pStyle w:val="Prrafodelista"/>
        <w:jc w:val="both"/>
        <w:rPr>
          <w:rFonts w:ascii="Garamond" w:hAnsi="Garamond" w:cs="Arial"/>
          <w:sz w:val="22"/>
          <w:szCs w:val="22"/>
        </w:rPr>
      </w:pPr>
      <w:r w:rsidRPr="008F7F5F">
        <w:rPr>
          <w:rFonts w:ascii="Garamond" w:hAnsi="Garamond" w:cs="Arial"/>
          <w:sz w:val="22"/>
          <w:szCs w:val="22"/>
        </w:rPr>
        <w:t>En consecuencia, la solicitud de vigencias futuras se encuentra técnica, administrativa y financieramente justificada, en tanto constituye un mecanismo que permite asegurar la ejecución integral del proyecto de inversión mediante un proceso de licitación pública, optimizar el uso de los recursos públicos y garantizar el cumplimiento eficiente, oportuno y continuo de las metas establecidas.</w:t>
      </w:r>
    </w:p>
    <w:p w14:paraId="786FCDF2" w14:textId="77777777" w:rsidR="000E142A" w:rsidRDefault="000E142A" w:rsidP="000E142A">
      <w:pPr>
        <w:jc w:val="both"/>
        <w:rPr>
          <w:rFonts w:ascii="Garamond" w:hAnsi="Garamond" w:cs="Arial"/>
          <w:b/>
          <w:bCs/>
          <w:sz w:val="22"/>
          <w:szCs w:val="22"/>
        </w:rPr>
      </w:pPr>
    </w:p>
    <w:p w14:paraId="52B31CAE" w14:textId="08ACCC26" w:rsidR="000E142A" w:rsidRPr="000E142A" w:rsidRDefault="000E142A" w:rsidP="000E142A">
      <w:pPr>
        <w:pStyle w:val="Prrafodelista"/>
        <w:numPr>
          <w:ilvl w:val="0"/>
          <w:numId w:val="13"/>
        </w:numPr>
        <w:jc w:val="both"/>
        <w:rPr>
          <w:rFonts w:ascii="Garamond" w:hAnsi="Garamond" w:cs="Arial"/>
          <w:b/>
          <w:bCs/>
          <w:sz w:val="22"/>
          <w:szCs w:val="22"/>
        </w:rPr>
      </w:pPr>
      <w:r w:rsidRPr="000E142A">
        <w:rPr>
          <w:rFonts w:ascii="Garamond" w:hAnsi="Garamond" w:cs="Arial"/>
          <w:b/>
          <w:bCs/>
          <w:sz w:val="22"/>
          <w:szCs w:val="22"/>
        </w:rPr>
        <w:t>Antecedentes del objeto de gasto solicitado</w:t>
      </w:r>
    </w:p>
    <w:p w14:paraId="3C601694" w14:textId="77777777" w:rsidR="000E142A" w:rsidRPr="008F7F5F" w:rsidRDefault="000E142A" w:rsidP="000E142A">
      <w:pPr>
        <w:jc w:val="both"/>
        <w:rPr>
          <w:rFonts w:ascii="Garamond" w:hAnsi="Garamond" w:cs="Arial"/>
          <w:sz w:val="22"/>
          <w:szCs w:val="22"/>
        </w:rPr>
      </w:pPr>
    </w:p>
    <w:tbl>
      <w:tblPr>
        <w:tblStyle w:val="Tablaconcuadrcula"/>
        <w:tblW w:w="0" w:type="auto"/>
        <w:jc w:val="center"/>
        <w:tblLook w:val="04A0" w:firstRow="1" w:lastRow="0" w:firstColumn="1" w:lastColumn="0" w:noHBand="0" w:noVBand="1"/>
      </w:tblPr>
      <w:tblGrid>
        <w:gridCol w:w="2972"/>
        <w:gridCol w:w="2126"/>
        <w:gridCol w:w="1159"/>
        <w:gridCol w:w="1667"/>
        <w:gridCol w:w="1384"/>
      </w:tblGrid>
      <w:tr w:rsidR="000E142A" w:rsidRPr="000E142A" w14:paraId="27AA0529" w14:textId="77777777" w:rsidTr="000E142A">
        <w:trPr>
          <w:jc w:val="center"/>
        </w:trPr>
        <w:tc>
          <w:tcPr>
            <w:tcW w:w="2972" w:type="dxa"/>
          </w:tcPr>
          <w:p w14:paraId="4D4EFDA9" w14:textId="608B1D57" w:rsidR="000E142A" w:rsidRPr="000E142A" w:rsidRDefault="000E142A" w:rsidP="000E142A">
            <w:pPr>
              <w:jc w:val="center"/>
              <w:rPr>
                <w:rFonts w:ascii="Garamond" w:hAnsi="Garamond" w:cs="Arial"/>
                <w:b/>
                <w:bCs/>
                <w:sz w:val="18"/>
                <w:szCs w:val="18"/>
              </w:rPr>
            </w:pPr>
            <w:r w:rsidRPr="000E142A">
              <w:rPr>
                <w:rFonts w:ascii="Garamond" w:hAnsi="Garamond" w:cs="Arial"/>
                <w:b/>
                <w:bCs/>
                <w:sz w:val="18"/>
                <w:szCs w:val="18"/>
              </w:rPr>
              <w:t>OBJETO CONTRACTUAL</w:t>
            </w:r>
          </w:p>
        </w:tc>
        <w:tc>
          <w:tcPr>
            <w:tcW w:w="1816" w:type="dxa"/>
          </w:tcPr>
          <w:p w14:paraId="6A662AB0" w14:textId="670280E0" w:rsidR="000E142A" w:rsidRPr="000E142A" w:rsidRDefault="000E142A" w:rsidP="000E142A">
            <w:pPr>
              <w:jc w:val="center"/>
              <w:rPr>
                <w:rFonts w:ascii="Garamond" w:hAnsi="Garamond" w:cs="Arial"/>
                <w:b/>
                <w:bCs/>
                <w:sz w:val="18"/>
                <w:szCs w:val="18"/>
              </w:rPr>
            </w:pPr>
            <w:r w:rsidRPr="000E142A">
              <w:rPr>
                <w:rFonts w:ascii="Garamond" w:hAnsi="Garamond" w:cs="Arial"/>
                <w:b/>
                <w:bCs/>
                <w:sz w:val="18"/>
                <w:szCs w:val="18"/>
              </w:rPr>
              <w:t>NOMBRE Y CÓDIGO DEL PROYECTO</w:t>
            </w:r>
          </w:p>
        </w:tc>
        <w:tc>
          <w:tcPr>
            <w:tcW w:w="1159" w:type="dxa"/>
          </w:tcPr>
          <w:p w14:paraId="6C808A29" w14:textId="1AC5B213" w:rsidR="000E142A" w:rsidRPr="000E142A" w:rsidRDefault="000E142A" w:rsidP="000E142A">
            <w:pPr>
              <w:jc w:val="center"/>
              <w:rPr>
                <w:rFonts w:ascii="Garamond" w:hAnsi="Garamond" w:cs="Arial"/>
                <w:b/>
                <w:bCs/>
                <w:sz w:val="18"/>
                <w:szCs w:val="18"/>
              </w:rPr>
            </w:pPr>
            <w:r w:rsidRPr="000E142A">
              <w:rPr>
                <w:rFonts w:ascii="Garamond" w:hAnsi="Garamond" w:cs="Arial"/>
                <w:b/>
                <w:bCs/>
                <w:sz w:val="18"/>
                <w:szCs w:val="18"/>
              </w:rPr>
              <w:t>FUENTE</w:t>
            </w:r>
          </w:p>
        </w:tc>
        <w:tc>
          <w:tcPr>
            <w:tcW w:w="1667" w:type="dxa"/>
          </w:tcPr>
          <w:p w14:paraId="1A413A23" w14:textId="0799087D" w:rsidR="000E142A" w:rsidRPr="000E142A" w:rsidRDefault="000E142A" w:rsidP="000E142A">
            <w:pPr>
              <w:jc w:val="center"/>
              <w:rPr>
                <w:rFonts w:ascii="Garamond" w:hAnsi="Garamond" w:cs="Arial"/>
                <w:b/>
                <w:bCs/>
                <w:sz w:val="18"/>
                <w:szCs w:val="18"/>
              </w:rPr>
            </w:pPr>
            <w:r w:rsidRPr="000E142A">
              <w:rPr>
                <w:rFonts w:ascii="Garamond" w:hAnsi="Garamond" w:cs="Arial"/>
                <w:b/>
                <w:bCs/>
                <w:sz w:val="18"/>
                <w:szCs w:val="18"/>
              </w:rPr>
              <w:t>VALOR CONTRATADO</w:t>
            </w:r>
          </w:p>
        </w:tc>
        <w:tc>
          <w:tcPr>
            <w:tcW w:w="1384" w:type="dxa"/>
          </w:tcPr>
          <w:p w14:paraId="53601247" w14:textId="0BF9DD40" w:rsidR="000E142A" w:rsidRPr="000E142A" w:rsidRDefault="000E142A" w:rsidP="000E142A">
            <w:pPr>
              <w:jc w:val="center"/>
              <w:rPr>
                <w:rFonts w:ascii="Garamond" w:hAnsi="Garamond" w:cs="Arial"/>
                <w:b/>
                <w:bCs/>
                <w:sz w:val="18"/>
                <w:szCs w:val="18"/>
              </w:rPr>
            </w:pPr>
            <w:r w:rsidRPr="000E142A">
              <w:rPr>
                <w:rFonts w:ascii="Garamond" w:hAnsi="Garamond" w:cs="Arial"/>
                <w:b/>
                <w:bCs/>
                <w:sz w:val="18"/>
                <w:szCs w:val="18"/>
              </w:rPr>
              <w:t>VALOR MENSUAL</w:t>
            </w:r>
          </w:p>
        </w:tc>
      </w:tr>
      <w:tr w:rsidR="000E142A" w:rsidRPr="000E142A" w14:paraId="4F30B927" w14:textId="77777777" w:rsidTr="000E142A">
        <w:trPr>
          <w:jc w:val="center"/>
        </w:trPr>
        <w:tc>
          <w:tcPr>
            <w:tcW w:w="2972" w:type="dxa"/>
          </w:tcPr>
          <w:p w14:paraId="4094C7CB" w14:textId="77777777" w:rsidR="000E142A" w:rsidRPr="000E142A" w:rsidRDefault="000E142A" w:rsidP="00C95BF8">
            <w:pPr>
              <w:jc w:val="both"/>
              <w:rPr>
                <w:rFonts w:ascii="Garamond" w:hAnsi="Garamond" w:cs="Arial"/>
                <w:sz w:val="18"/>
                <w:szCs w:val="18"/>
              </w:rPr>
            </w:pPr>
            <w:r w:rsidRPr="000E142A">
              <w:rPr>
                <w:rFonts w:ascii="Garamond" w:hAnsi="Garamond" w:cs="Arial"/>
                <w:sz w:val="18"/>
                <w:szCs w:val="18"/>
              </w:rPr>
              <w:t>Prestar servicios de salud para el otorgamiento dispositivos de asistencia personal - ayudas técnicas (no incluidas en el plan de beneficios) y beneficiar a 500 personas con discapacidad de la localidad de san Cristóbal, e incidir en su calidad de vida</w:t>
            </w:r>
            <w:r w:rsidRPr="000E142A">
              <w:rPr>
                <w:sz w:val="18"/>
                <w:szCs w:val="18"/>
              </w:rPr>
              <w:t> </w:t>
            </w:r>
            <w:r w:rsidRPr="000E142A">
              <w:rPr>
                <w:rFonts w:ascii="Garamond" w:hAnsi="Garamond" w:cs="Garamond"/>
                <w:sz w:val="18"/>
                <w:szCs w:val="18"/>
              </w:rPr>
              <w:t> </w:t>
            </w:r>
          </w:p>
        </w:tc>
        <w:tc>
          <w:tcPr>
            <w:tcW w:w="1816" w:type="dxa"/>
          </w:tcPr>
          <w:p w14:paraId="26C17EAE" w14:textId="77777777" w:rsidR="000E142A" w:rsidRPr="000E142A" w:rsidRDefault="000E142A" w:rsidP="00C95BF8">
            <w:pPr>
              <w:jc w:val="both"/>
              <w:rPr>
                <w:rFonts w:ascii="Garamond" w:hAnsi="Garamond" w:cs="Arial"/>
                <w:sz w:val="18"/>
                <w:szCs w:val="18"/>
              </w:rPr>
            </w:pPr>
          </w:p>
          <w:p w14:paraId="68259B12" w14:textId="77777777" w:rsidR="000E142A" w:rsidRPr="000E142A" w:rsidRDefault="000E142A" w:rsidP="00C95BF8">
            <w:pPr>
              <w:jc w:val="both"/>
              <w:rPr>
                <w:rFonts w:ascii="Garamond" w:hAnsi="Garamond" w:cs="Arial"/>
                <w:sz w:val="18"/>
                <w:szCs w:val="18"/>
              </w:rPr>
            </w:pPr>
          </w:p>
          <w:p w14:paraId="05BAF4C8" w14:textId="77777777" w:rsidR="000E142A" w:rsidRPr="000E142A" w:rsidRDefault="000E142A" w:rsidP="00C95BF8">
            <w:pPr>
              <w:jc w:val="both"/>
              <w:rPr>
                <w:rFonts w:ascii="Garamond" w:hAnsi="Garamond" w:cs="Arial"/>
                <w:sz w:val="18"/>
                <w:szCs w:val="18"/>
              </w:rPr>
            </w:pPr>
            <w:r w:rsidRPr="000E142A">
              <w:rPr>
                <w:rFonts w:ascii="Garamond" w:hAnsi="Garamond" w:cs="Arial"/>
                <w:sz w:val="18"/>
                <w:szCs w:val="18"/>
              </w:rPr>
              <w:t>230117459920242316</w:t>
            </w:r>
            <w:r w:rsidRPr="000E142A">
              <w:rPr>
                <w:sz w:val="18"/>
                <w:szCs w:val="18"/>
              </w:rPr>
              <w:t> </w:t>
            </w:r>
            <w:r w:rsidRPr="000E142A">
              <w:rPr>
                <w:rFonts w:ascii="Garamond" w:hAnsi="Garamond" w:cs="Garamond"/>
                <w:sz w:val="18"/>
                <w:szCs w:val="18"/>
              </w:rPr>
              <w:t> </w:t>
            </w:r>
          </w:p>
        </w:tc>
        <w:tc>
          <w:tcPr>
            <w:tcW w:w="1159" w:type="dxa"/>
          </w:tcPr>
          <w:p w14:paraId="704D5E11" w14:textId="77777777" w:rsidR="000E142A" w:rsidRPr="000E142A" w:rsidRDefault="000E142A" w:rsidP="00C95BF8">
            <w:pPr>
              <w:jc w:val="both"/>
              <w:rPr>
                <w:rFonts w:ascii="Garamond" w:hAnsi="Garamond" w:cs="Arial"/>
                <w:sz w:val="18"/>
                <w:szCs w:val="18"/>
              </w:rPr>
            </w:pPr>
          </w:p>
        </w:tc>
        <w:tc>
          <w:tcPr>
            <w:tcW w:w="1667" w:type="dxa"/>
          </w:tcPr>
          <w:p w14:paraId="631EA1F8" w14:textId="77777777" w:rsidR="000E142A" w:rsidRPr="000E142A" w:rsidRDefault="000E142A" w:rsidP="00C95BF8">
            <w:pPr>
              <w:jc w:val="both"/>
              <w:rPr>
                <w:rFonts w:ascii="Garamond" w:hAnsi="Garamond" w:cs="Arial"/>
                <w:sz w:val="18"/>
                <w:szCs w:val="18"/>
              </w:rPr>
            </w:pPr>
          </w:p>
          <w:p w14:paraId="2938813C" w14:textId="77777777" w:rsidR="000E142A" w:rsidRPr="000E142A" w:rsidRDefault="000E142A" w:rsidP="00C95BF8">
            <w:pPr>
              <w:rPr>
                <w:rFonts w:ascii="Garamond" w:hAnsi="Garamond" w:cs="Arial"/>
                <w:sz w:val="18"/>
                <w:szCs w:val="18"/>
              </w:rPr>
            </w:pPr>
          </w:p>
          <w:p w14:paraId="77C2A1FA" w14:textId="77777777" w:rsidR="000E142A" w:rsidRPr="000E142A" w:rsidRDefault="000E142A" w:rsidP="00C95BF8">
            <w:pPr>
              <w:rPr>
                <w:rFonts w:ascii="Garamond" w:hAnsi="Garamond" w:cs="Arial"/>
                <w:sz w:val="18"/>
                <w:szCs w:val="18"/>
              </w:rPr>
            </w:pPr>
            <w:r w:rsidRPr="000E142A">
              <w:rPr>
                <w:rFonts w:ascii="Garamond" w:hAnsi="Garamond" w:cs="Arial"/>
                <w:sz w:val="18"/>
                <w:szCs w:val="18"/>
              </w:rPr>
              <w:t>$ 2.140.234.319</w:t>
            </w:r>
            <w:r w:rsidRPr="000E142A">
              <w:rPr>
                <w:sz w:val="18"/>
                <w:szCs w:val="18"/>
              </w:rPr>
              <w:t> </w:t>
            </w:r>
          </w:p>
        </w:tc>
        <w:tc>
          <w:tcPr>
            <w:tcW w:w="1384" w:type="dxa"/>
          </w:tcPr>
          <w:p w14:paraId="00CCE318" w14:textId="77777777" w:rsidR="000E142A" w:rsidRPr="000E142A" w:rsidRDefault="000E142A" w:rsidP="00C95BF8">
            <w:pPr>
              <w:jc w:val="both"/>
              <w:rPr>
                <w:rFonts w:ascii="Garamond" w:hAnsi="Garamond" w:cs="Arial"/>
                <w:sz w:val="18"/>
                <w:szCs w:val="18"/>
              </w:rPr>
            </w:pPr>
          </w:p>
        </w:tc>
      </w:tr>
      <w:tr w:rsidR="000E142A" w:rsidRPr="000E142A" w14:paraId="616DEE80" w14:textId="77777777" w:rsidTr="000E142A">
        <w:trPr>
          <w:jc w:val="center"/>
        </w:trPr>
        <w:tc>
          <w:tcPr>
            <w:tcW w:w="2972" w:type="dxa"/>
          </w:tcPr>
          <w:p w14:paraId="1B3BF82B" w14:textId="77777777" w:rsidR="000E142A" w:rsidRPr="000E142A" w:rsidRDefault="000E142A" w:rsidP="000E142A">
            <w:pPr>
              <w:jc w:val="both"/>
              <w:rPr>
                <w:rFonts w:ascii="Garamond" w:hAnsi="Garamond" w:cs="Arial"/>
                <w:sz w:val="18"/>
                <w:szCs w:val="18"/>
              </w:rPr>
            </w:pPr>
            <w:r w:rsidRPr="000E142A">
              <w:rPr>
                <w:rFonts w:ascii="Garamond" w:hAnsi="Garamond" w:cs="Arial"/>
                <w:sz w:val="18"/>
                <w:szCs w:val="18"/>
              </w:rPr>
              <w:lastRenderedPageBreak/>
              <w:t>Contratar la prestación de servicios, para promover el ejercicio y la restitución de la autonomía e inclusión social de las personas con discapacidad por medio del otorgamiento de dispositivos de asistencia personal – ayudas técnicas no incluidas en el plan de beneficio en salud (POS) en la localidad de san Cristóbal, en el marco del proyecto 1843 san Cristóbal saludable</w:t>
            </w:r>
            <w:r w:rsidRPr="000E142A">
              <w:rPr>
                <w:sz w:val="18"/>
                <w:szCs w:val="18"/>
              </w:rPr>
              <w:t> </w:t>
            </w:r>
            <w:r w:rsidRPr="000E142A">
              <w:rPr>
                <w:rFonts w:ascii="Garamond" w:hAnsi="Garamond" w:cs="Garamond"/>
                <w:sz w:val="18"/>
                <w:szCs w:val="18"/>
              </w:rPr>
              <w:t> </w:t>
            </w:r>
          </w:p>
        </w:tc>
        <w:tc>
          <w:tcPr>
            <w:tcW w:w="1816" w:type="dxa"/>
          </w:tcPr>
          <w:p w14:paraId="43CE017E" w14:textId="77777777" w:rsidR="000E142A" w:rsidRPr="000E142A" w:rsidRDefault="000E142A" w:rsidP="000E142A">
            <w:pPr>
              <w:jc w:val="both"/>
              <w:rPr>
                <w:rFonts w:ascii="Garamond" w:hAnsi="Garamond" w:cs="Arial"/>
                <w:sz w:val="18"/>
                <w:szCs w:val="18"/>
              </w:rPr>
            </w:pPr>
          </w:p>
          <w:p w14:paraId="511C11B8" w14:textId="77777777" w:rsidR="000E142A" w:rsidRPr="000E142A" w:rsidRDefault="000E142A" w:rsidP="000E142A">
            <w:pPr>
              <w:jc w:val="both"/>
              <w:rPr>
                <w:rFonts w:ascii="Garamond" w:hAnsi="Garamond" w:cs="Arial"/>
                <w:sz w:val="18"/>
                <w:szCs w:val="18"/>
              </w:rPr>
            </w:pPr>
          </w:p>
          <w:p w14:paraId="3CE09C9B" w14:textId="77777777" w:rsidR="000E142A" w:rsidRPr="000E142A" w:rsidRDefault="000E142A" w:rsidP="000E142A">
            <w:pPr>
              <w:jc w:val="both"/>
              <w:rPr>
                <w:rFonts w:ascii="Garamond" w:hAnsi="Garamond" w:cs="Arial"/>
                <w:sz w:val="18"/>
                <w:szCs w:val="18"/>
              </w:rPr>
            </w:pPr>
          </w:p>
          <w:p w14:paraId="0FE4BB35" w14:textId="77777777" w:rsidR="000E142A" w:rsidRPr="000E142A" w:rsidRDefault="000E142A" w:rsidP="000E142A">
            <w:pPr>
              <w:jc w:val="both"/>
              <w:rPr>
                <w:rFonts w:ascii="Garamond" w:hAnsi="Garamond" w:cs="Arial"/>
                <w:sz w:val="18"/>
                <w:szCs w:val="18"/>
              </w:rPr>
            </w:pPr>
          </w:p>
          <w:p w14:paraId="54EE8C03" w14:textId="77777777" w:rsidR="000E142A" w:rsidRPr="000E142A" w:rsidRDefault="000E142A" w:rsidP="000E142A">
            <w:pPr>
              <w:jc w:val="both"/>
              <w:rPr>
                <w:rFonts w:ascii="Garamond" w:hAnsi="Garamond" w:cs="Arial"/>
                <w:sz w:val="18"/>
                <w:szCs w:val="18"/>
              </w:rPr>
            </w:pPr>
          </w:p>
          <w:p w14:paraId="6A8520F5" w14:textId="5863BF98" w:rsidR="000E142A" w:rsidRPr="000E142A" w:rsidRDefault="000E142A" w:rsidP="000E142A">
            <w:pPr>
              <w:jc w:val="both"/>
              <w:rPr>
                <w:rFonts w:ascii="Garamond" w:hAnsi="Garamond" w:cs="Arial"/>
                <w:sz w:val="18"/>
                <w:szCs w:val="18"/>
              </w:rPr>
            </w:pPr>
            <w:r w:rsidRPr="000E142A">
              <w:rPr>
                <w:rFonts w:ascii="Garamond" w:hAnsi="Garamond" w:cs="Arial"/>
                <w:sz w:val="18"/>
                <w:szCs w:val="18"/>
              </w:rPr>
              <w:t>O23011601060000001843</w:t>
            </w:r>
            <w:r w:rsidRPr="000E142A">
              <w:rPr>
                <w:sz w:val="18"/>
                <w:szCs w:val="18"/>
              </w:rPr>
              <w:t> </w:t>
            </w:r>
            <w:r w:rsidRPr="000E142A">
              <w:rPr>
                <w:rFonts w:ascii="Garamond" w:hAnsi="Garamond" w:cs="Garamond"/>
                <w:sz w:val="18"/>
                <w:szCs w:val="18"/>
              </w:rPr>
              <w:t> </w:t>
            </w:r>
          </w:p>
        </w:tc>
        <w:tc>
          <w:tcPr>
            <w:tcW w:w="1159" w:type="dxa"/>
          </w:tcPr>
          <w:p w14:paraId="104E5377" w14:textId="77777777" w:rsidR="000E142A" w:rsidRPr="000E142A" w:rsidRDefault="000E142A" w:rsidP="000E142A">
            <w:pPr>
              <w:jc w:val="both"/>
              <w:rPr>
                <w:rFonts w:ascii="Garamond" w:hAnsi="Garamond" w:cs="Arial"/>
                <w:sz w:val="18"/>
                <w:szCs w:val="18"/>
              </w:rPr>
            </w:pPr>
          </w:p>
        </w:tc>
        <w:tc>
          <w:tcPr>
            <w:tcW w:w="1667" w:type="dxa"/>
          </w:tcPr>
          <w:p w14:paraId="27E4A465" w14:textId="77777777" w:rsidR="000E142A" w:rsidRPr="000E142A" w:rsidRDefault="000E142A" w:rsidP="000E142A">
            <w:pPr>
              <w:jc w:val="both"/>
              <w:rPr>
                <w:rFonts w:ascii="Garamond" w:hAnsi="Garamond" w:cs="Arial"/>
                <w:sz w:val="18"/>
                <w:szCs w:val="18"/>
              </w:rPr>
            </w:pPr>
          </w:p>
          <w:p w14:paraId="1B453187" w14:textId="77777777" w:rsidR="000E142A" w:rsidRPr="000E142A" w:rsidRDefault="000E142A" w:rsidP="000E142A">
            <w:pPr>
              <w:jc w:val="both"/>
              <w:rPr>
                <w:rFonts w:ascii="Garamond" w:hAnsi="Garamond" w:cs="Arial"/>
                <w:sz w:val="18"/>
                <w:szCs w:val="18"/>
              </w:rPr>
            </w:pPr>
          </w:p>
          <w:p w14:paraId="4889D00D" w14:textId="77777777" w:rsidR="000E142A" w:rsidRPr="000E142A" w:rsidRDefault="000E142A" w:rsidP="000E142A">
            <w:pPr>
              <w:jc w:val="both"/>
              <w:rPr>
                <w:rFonts w:ascii="Garamond" w:hAnsi="Garamond" w:cs="Arial"/>
                <w:sz w:val="18"/>
                <w:szCs w:val="18"/>
              </w:rPr>
            </w:pPr>
          </w:p>
          <w:p w14:paraId="69FF4B8D" w14:textId="77777777" w:rsidR="000E142A" w:rsidRPr="000E142A" w:rsidRDefault="000E142A" w:rsidP="000E142A">
            <w:pPr>
              <w:jc w:val="both"/>
              <w:rPr>
                <w:rFonts w:ascii="Garamond" w:hAnsi="Garamond" w:cs="Arial"/>
                <w:sz w:val="18"/>
                <w:szCs w:val="18"/>
              </w:rPr>
            </w:pPr>
          </w:p>
          <w:p w14:paraId="02024F58" w14:textId="77777777" w:rsidR="000E142A" w:rsidRPr="000E142A" w:rsidRDefault="000E142A" w:rsidP="000E142A">
            <w:pPr>
              <w:jc w:val="both"/>
              <w:rPr>
                <w:rFonts w:ascii="Garamond" w:hAnsi="Garamond" w:cs="Arial"/>
                <w:sz w:val="18"/>
                <w:szCs w:val="18"/>
              </w:rPr>
            </w:pPr>
          </w:p>
          <w:p w14:paraId="2DAAA4C2" w14:textId="77777777" w:rsidR="000E142A" w:rsidRPr="000E142A" w:rsidRDefault="000E142A" w:rsidP="000E142A">
            <w:pPr>
              <w:jc w:val="both"/>
              <w:rPr>
                <w:rFonts w:ascii="Garamond" w:hAnsi="Garamond" w:cs="Arial"/>
                <w:sz w:val="18"/>
                <w:szCs w:val="18"/>
              </w:rPr>
            </w:pPr>
            <w:r w:rsidRPr="000E142A">
              <w:rPr>
                <w:rFonts w:ascii="Garamond" w:hAnsi="Garamond" w:cs="Arial"/>
                <w:sz w:val="18"/>
                <w:szCs w:val="18"/>
              </w:rPr>
              <w:t>$1.710.000.000</w:t>
            </w:r>
            <w:r w:rsidRPr="000E142A">
              <w:rPr>
                <w:sz w:val="18"/>
                <w:szCs w:val="18"/>
              </w:rPr>
              <w:t> </w:t>
            </w:r>
            <w:r w:rsidRPr="000E142A">
              <w:rPr>
                <w:rFonts w:ascii="Garamond" w:hAnsi="Garamond" w:cs="Garamond"/>
                <w:sz w:val="18"/>
                <w:szCs w:val="18"/>
              </w:rPr>
              <w:t> </w:t>
            </w:r>
          </w:p>
        </w:tc>
        <w:tc>
          <w:tcPr>
            <w:tcW w:w="1384" w:type="dxa"/>
          </w:tcPr>
          <w:p w14:paraId="067F6C64" w14:textId="77777777" w:rsidR="000E142A" w:rsidRPr="000E142A" w:rsidRDefault="000E142A" w:rsidP="000E142A">
            <w:pPr>
              <w:jc w:val="both"/>
              <w:rPr>
                <w:rFonts w:ascii="Garamond" w:hAnsi="Garamond" w:cs="Arial"/>
                <w:sz w:val="18"/>
                <w:szCs w:val="18"/>
              </w:rPr>
            </w:pPr>
          </w:p>
        </w:tc>
      </w:tr>
    </w:tbl>
    <w:p w14:paraId="2652F747" w14:textId="77777777" w:rsidR="000E142A" w:rsidRDefault="000E142A" w:rsidP="000E142A">
      <w:pPr>
        <w:ind w:firstLine="360"/>
        <w:jc w:val="both"/>
        <w:rPr>
          <w:rFonts w:ascii="Garamond" w:hAnsi="Garamond" w:cs="Arial"/>
          <w:sz w:val="22"/>
          <w:szCs w:val="22"/>
        </w:rPr>
      </w:pPr>
    </w:p>
    <w:p w14:paraId="3A36D856" w14:textId="77777777" w:rsidR="000E142A" w:rsidRDefault="000E142A" w:rsidP="000E142A">
      <w:pPr>
        <w:spacing w:after="0"/>
        <w:ind w:firstLine="360"/>
        <w:jc w:val="both"/>
        <w:rPr>
          <w:rFonts w:ascii="Garamond" w:hAnsi="Garamond" w:cs="Arial"/>
          <w:sz w:val="22"/>
          <w:szCs w:val="22"/>
        </w:rPr>
      </w:pPr>
      <w:r w:rsidRPr="008F7F5F">
        <w:rPr>
          <w:rFonts w:ascii="Garamond" w:hAnsi="Garamond" w:cs="Arial"/>
          <w:sz w:val="22"/>
          <w:szCs w:val="22"/>
        </w:rPr>
        <w:t>Incluir información histórica del gasto en el mismo objeto contratado en los últimos 2 años, acompañado</w:t>
      </w:r>
    </w:p>
    <w:p w14:paraId="72D2ABAD" w14:textId="0BCC5DCA" w:rsidR="000E142A" w:rsidRPr="008F7F5F" w:rsidRDefault="000E142A" w:rsidP="000E142A">
      <w:pPr>
        <w:spacing w:after="0"/>
        <w:ind w:firstLine="360"/>
        <w:jc w:val="both"/>
        <w:rPr>
          <w:rFonts w:ascii="Garamond" w:hAnsi="Garamond" w:cs="Arial"/>
          <w:sz w:val="22"/>
          <w:szCs w:val="22"/>
        </w:rPr>
      </w:pPr>
      <w:r w:rsidRPr="008F7F5F">
        <w:rPr>
          <w:rFonts w:ascii="Garamond" w:hAnsi="Garamond" w:cs="Arial"/>
          <w:sz w:val="22"/>
          <w:szCs w:val="22"/>
        </w:rPr>
        <w:t>del análisis de los datos, en el que se identifique las variaciones presentadas</w:t>
      </w:r>
    </w:p>
    <w:p w14:paraId="75F9BBBB" w14:textId="77777777" w:rsidR="000E142A" w:rsidRDefault="000E142A" w:rsidP="000E142A">
      <w:pPr>
        <w:jc w:val="both"/>
        <w:rPr>
          <w:rFonts w:ascii="Garamond" w:hAnsi="Garamond" w:cs="Arial"/>
          <w:sz w:val="22"/>
          <w:szCs w:val="22"/>
        </w:rPr>
      </w:pPr>
    </w:p>
    <w:p w14:paraId="3E94A0E4" w14:textId="77777777" w:rsidR="000E142A" w:rsidRDefault="000E142A" w:rsidP="000E142A">
      <w:pPr>
        <w:pStyle w:val="Prrafodelista"/>
        <w:numPr>
          <w:ilvl w:val="0"/>
          <w:numId w:val="13"/>
        </w:numPr>
        <w:jc w:val="both"/>
        <w:rPr>
          <w:rFonts w:ascii="Garamond" w:hAnsi="Garamond" w:cs="Arial"/>
          <w:b/>
          <w:bCs/>
          <w:sz w:val="22"/>
          <w:szCs w:val="22"/>
        </w:rPr>
      </w:pPr>
      <w:r w:rsidRPr="000E142A">
        <w:rPr>
          <w:rFonts w:ascii="Garamond" w:hAnsi="Garamond" w:cs="Arial"/>
          <w:b/>
          <w:bCs/>
          <w:sz w:val="22"/>
          <w:szCs w:val="22"/>
        </w:rPr>
        <w:t>Beneficios de obtener autorización para comprometer vigencias futuras</w:t>
      </w:r>
    </w:p>
    <w:p w14:paraId="302C223F" w14:textId="77777777" w:rsidR="000E142A" w:rsidRDefault="000E142A" w:rsidP="000E142A">
      <w:pPr>
        <w:pStyle w:val="Prrafodelista"/>
        <w:jc w:val="both"/>
        <w:rPr>
          <w:rFonts w:ascii="Garamond" w:hAnsi="Garamond" w:cs="Arial"/>
          <w:b/>
          <w:bCs/>
          <w:sz w:val="22"/>
          <w:szCs w:val="22"/>
        </w:rPr>
      </w:pPr>
    </w:p>
    <w:p w14:paraId="08462D4D" w14:textId="7D599C1A" w:rsidR="000E142A" w:rsidRPr="000E142A" w:rsidRDefault="000E142A" w:rsidP="000E142A">
      <w:pPr>
        <w:pStyle w:val="Prrafodelista"/>
        <w:numPr>
          <w:ilvl w:val="0"/>
          <w:numId w:val="14"/>
        </w:numPr>
        <w:jc w:val="both"/>
        <w:rPr>
          <w:rFonts w:ascii="Garamond" w:hAnsi="Garamond" w:cs="Arial"/>
          <w:b/>
          <w:bCs/>
          <w:sz w:val="22"/>
          <w:szCs w:val="22"/>
        </w:rPr>
      </w:pPr>
      <w:r w:rsidRPr="000E142A">
        <w:rPr>
          <w:rFonts w:ascii="Garamond" w:hAnsi="Garamond" w:cs="Arial"/>
          <w:sz w:val="22"/>
          <w:szCs w:val="22"/>
        </w:rPr>
        <w:t>La autorización de vigencias futuras para la ejecución del proyecto de otorgamiento de Dispositivos de Asistencia Personal – DAP (ayudas técnicas) permitirá generar beneficios significativos tanto para la población beneficiaria como para la gestión institucional, al garantizar condiciones adecuadas de planeación, continuidad y eficiencia en la ejecución de las acciones previstas.</w:t>
      </w:r>
      <w:r w:rsidRPr="000E142A">
        <w:rPr>
          <w:sz w:val="22"/>
          <w:szCs w:val="22"/>
        </w:rPr>
        <w:t> </w:t>
      </w:r>
    </w:p>
    <w:p w14:paraId="66792500" w14:textId="0CA43B30" w:rsidR="000E142A" w:rsidRPr="000E142A" w:rsidRDefault="000E142A" w:rsidP="000E142A">
      <w:pPr>
        <w:pStyle w:val="Prrafodelista"/>
        <w:numPr>
          <w:ilvl w:val="0"/>
          <w:numId w:val="14"/>
        </w:numPr>
        <w:jc w:val="both"/>
        <w:rPr>
          <w:rFonts w:ascii="Garamond" w:hAnsi="Garamond" w:cs="Arial"/>
          <w:b/>
          <w:bCs/>
          <w:sz w:val="22"/>
          <w:szCs w:val="22"/>
        </w:rPr>
      </w:pPr>
      <w:r w:rsidRPr="000E142A">
        <w:rPr>
          <w:rFonts w:ascii="Garamond" w:hAnsi="Garamond" w:cs="Arial"/>
          <w:sz w:val="22"/>
          <w:szCs w:val="22"/>
        </w:rPr>
        <w:t>En primer lugar, la utilización del mecanismo de vigencias futuras permitirá asegurar la continuidad en la implementación del proyecto, evitando interrupciones en los procesos de identificación, valoración y otorgamiento de ayudas técnicas dirigidas a la población con discapacidad de la localidad de San Cristóbal. Esto permitirá que las personas que ingresen al proceso puedan completar todas las etapas previstas hasta la entrega efectiva del dispositivo requerido.</w:t>
      </w:r>
      <w:r w:rsidRPr="000E142A">
        <w:rPr>
          <w:sz w:val="22"/>
          <w:szCs w:val="22"/>
        </w:rPr>
        <w:t> </w:t>
      </w:r>
      <w:r w:rsidRPr="000E142A">
        <w:rPr>
          <w:rFonts w:ascii="Garamond" w:hAnsi="Garamond" w:cs="Garamond"/>
          <w:sz w:val="22"/>
          <w:szCs w:val="22"/>
        </w:rPr>
        <w:t> </w:t>
      </w:r>
    </w:p>
    <w:p w14:paraId="21BA0A0F" w14:textId="77777777" w:rsidR="000E142A" w:rsidRPr="000E142A" w:rsidRDefault="000E142A" w:rsidP="000E142A">
      <w:pPr>
        <w:pStyle w:val="Prrafodelista"/>
        <w:numPr>
          <w:ilvl w:val="0"/>
          <w:numId w:val="14"/>
        </w:numPr>
        <w:jc w:val="both"/>
        <w:rPr>
          <w:rFonts w:ascii="Garamond" w:hAnsi="Garamond" w:cs="Arial"/>
          <w:b/>
          <w:bCs/>
          <w:sz w:val="22"/>
          <w:szCs w:val="22"/>
        </w:rPr>
      </w:pPr>
      <w:r w:rsidRPr="000E142A">
        <w:rPr>
          <w:rFonts w:ascii="Garamond" w:hAnsi="Garamond" w:cs="Arial"/>
          <w:sz w:val="22"/>
          <w:szCs w:val="22"/>
        </w:rPr>
        <w:t>En segundo lugar, este mecanismo facilitará una adecuada planeación técnica, administrativa y financiera del proceso contractual, permitiendo estructurar una contratación integral que articule las diferentes etapas del proceso, desde la valoración funcional especializada hasta la entrega y seguimiento posterior de los dispositivos de asistencia personal. De esta manera se garantiza que las ayudas técnicas entregadas respondan de manera pertinente a las necesidades funcionales de cada beneficiario.</w:t>
      </w:r>
      <w:r w:rsidRPr="000E142A">
        <w:rPr>
          <w:sz w:val="22"/>
          <w:szCs w:val="22"/>
        </w:rPr>
        <w:t> </w:t>
      </w:r>
      <w:r w:rsidRPr="000E142A">
        <w:rPr>
          <w:rFonts w:ascii="Garamond" w:hAnsi="Garamond" w:cs="Garamond"/>
          <w:sz w:val="22"/>
          <w:szCs w:val="22"/>
        </w:rPr>
        <w:t> </w:t>
      </w:r>
    </w:p>
    <w:p w14:paraId="5014DA77" w14:textId="77777777" w:rsidR="000E142A" w:rsidRPr="000E142A" w:rsidRDefault="000E142A" w:rsidP="000E142A">
      <w:pPr>
        <w:pStyle w:val="Prrafodelista"/>
        <w:numPr>
          <w:ilvl w:val="0"/>
          <w:numId w:val="14"/>
        </w:numPr>
        <w:jc w:val="both"/>
        <w:rPr>
          <w:rFonts w:ascii="Garamond" w:hAnsi="Garamond" w:cs="Arial"/>
          <w:b/>
          <w:bCs/>
          <w:sz w:val="22"/>
          <w:szCs w:val="22"/>
        </w:rPr>
      </w:pPr>
      <w:r w:rsidRPr="000E142A">
        <w:rPr>
          <w:rFonts w:ascii="Garamond" w:hAnsi="Garamond" w:cs="Arial"/>
          <w:sz w:val="22"/>
          <w:szCs w:val="22"/>
        </w:rPr>
        <w:t>Adicionalmente, la contratación mediante vigencias futuras permitirá optimizar la gestión de los recursos públicos, al evitar la fragmentación de procesos contractuales en distintas vigencias fiscales, lo cual contribuye a mejorar la eficiencia administrativa, reducir tiempos asociados a nuevos procesos de contratación y fortalecer la articulación entre las diferentes fases de ejecución del proyecto.</w:t>
      </w:r>
      <w:r w:rsidRPr="000E142A">
        <w:rPr>
          <w:sz w:val="22"/>
          <w:szCs w:val="22"/>
        </w:rPr>
        <w:t> </w:t>
      </w:r>
      <w:r w:rsidRPr="000E142A">
        <w:rPr>
          <w:rFonts w:ascii="Garamond" w:hAnsi="Garamond" w:cs="Garamond"/>
          <w:sz w:val="22"/>
          <w:szCs w:val="22"/>
        </w:rPr>
        <w:t> </w:t>
      </w:r>
    </w:p>
    <w:p w14:paraId="6587DDC9" w14:textId="77777777" w:rsidR="000E142A" w:rsidRPr="000E142A" w:rsidRDefault="000E142A" w:rsidP="000E142A">
      <w:pPr>
        <w:pStyle w:val="Prrafodelista"/>
        <w:numPr>
          <w:ilvl w:val="0"/>
          <w:numId w:val="14"/>
        </w:numPr>
        <w:jc w:val="both"/>
        <w:rPr>
          <w:rFonts w:ascii="Garamond" w:hAnsi="Garamond" w:cs="Arial"/>
          <w:b/>
          <w:bCs/>
          <w:sz w:val="22"/>
          <w:szCs w:val="22"/>
        </w:rPr>
      </w:pPr>
      <w:r w:rsidRPr="000E142A">
        <w:rPr>
          <w:rFonts w:ascii="Garamond" w:hAnsi="Garamond" w:cs="Arial"/>
          <w:sz w:val="22"/>
          <w:szCs w:val="22"/>
        </w:rPr>
        <w:t>Así mismo, este esquema permitirá consolidar procesos de contratación más eficientes, facilitando la obtención de mejores condiciones en la adquisición de dispositivos de asistencia personal, la planeación de la logística de entrega y el desarrollo de actividades de acompañamiento y seguimiento a la población beneficiaria.</w:t>
      </w:r>
      <w:r w:rsidRPr="000E142A">
        <w:rPr>
          <w:sz w:val="22"/>
          <w:szCs w:val="22"/>
        </w:rPr>
        <w:t> </w:t>
      </w:r>
      <w:r w:rsidRPr="000E142A">
        <w:rPr>
          <w:rFonts w:ascii="Garamond" w:hAnsi="Garamond" w:cs="Garamond"/>
          <w:sz w:val="22"/>
          <w:szCs w:val="22"/>
        </w:rPr>
        <w:t> </w:t>
      </w:r>
    </w:p>
    <w:p w14:paraId="2A866090" w14:textId="4123F22A" w:rsidR="000E142A" w:rsidRPr="000E142A" w:rsidRDefault="000E142A" w:rsidP="000E142A">
      <w:pPr>
        <w:pStyle w:val="Prrafodelista"/>
        <w:numPr>
          <w:ilvl w:val="0"/>
          <w:numId w:val="14"/>
        </w:numPr>
        <w:jc w:val="both"/>
        <w:rPr>
          <w:rFonts w:ascii="Garamond" w:hAnsi="Garamond" w:cs="Arial"/>
          <w:b/>
          <w:bCs/>
          <w:sz w:val="22"/>
          <w:szCs w:val="22"/>
        </w:rPr>
      </w:pPr>
      <w:r w:rsidRPr="000E142A">
        <w:rPr>
          <w:rFonts w:ascii="Garamond" w:hAnsi="Garamond" w:cs="Arial"/>
          <w:sz w:val="22"/>
          <w:szCs w:val="22"/>
        </w:rPr>
        <w:t xml:space="preserve">Finalmente, la autorización de vigencias futuras contribuirá a fortalecer la respuesta institucional frente a las necesidades de la población con discapacidad, permitiendo desarrollar intervenciones sostenidas en el tiempo que promuevan la autonomía funcional, la movilidad </w:t>
      </w:r>
      <w:r w:rsidRPr="000E142A">
        <w:rPr>
          <w:rFonts w:ascii="Garamond" w:hAnsi="Garamond" w:cs="Arial"/>
          <w:sz w:val="22"/>
          <w:szCs w:val="22"/>
        </w:rPr>
        <w:lastRenderedPageBreak/>
        <w:t>personal y la inclusión social de esta población en los distintos ámbitos de la vida comunitaria.</w:t>
      </w:r>
      <w:r w:rsidRPr="000E142A">
        <w:rPr>
          <w:sz w:val="22"/>
          <w:szCs w:val="22"/>
        </w:rPr>
        <w:t> </w:t>
      </w:r>
      <w:r w:rsidRPr="000E142A">
        <w:rPr>
          <w:rFonts w:ascii="Garamond" w:hAnsi="Garamond" w:cs="Arial"/>
          <w:sz w:val="22"/>
          <w:szCs w:val="22"/>
        </w:rPr>
        <w:t>En este sentido, la utilizaci</w:t>
      </w:r>
      <w:r w:rsidRPr="000E142A">
        <w:rPr>
          <w:rFonts w:ascii="Garamond" w:hAnsi="Garamond" w:cs="Garamond"/>
          <w:sz w:val="22"/>
          <w:szCs w:val="22"/>
        </w:rPr>
        <w:t>ó</w:t>
      </w:r>
      <w:r w:rsidRPr="000E142A">
        <w:rPr>
          <w:rFonts w:ascii="Garamond" w:hAnsi="Garamond" w:cs="Arial"/>
          <w:sz w:val="22"/>
          <w:szCs w:val="22"/>
        </w:rPr>
        <w:t>n del mecanismo de vigencias futuras constituye una herramienta de planeaci</w:t>
      </w:r>
      <w:r w:rsidRPr="000E142A">
        <w:rPr>
          <w:rFonts w:ascii="Garamond" w:hAnsi="Garamond" w:cs="Garamond"/>
          <w:sz w:val="22"/>
          <w:szCs w:val="22"/>
        </w:rPr>
        <w:t>ó</w:t>
      </w:r>
      <w:r w:rsidRPr="000E142A">
        <w:rPr>
          <w:rFonts w:ascii="Garamond" w:hAnsi="Garamond" w:cs="Arial"/>
          <w:sz w:val="22"/>
          <w:szCs w:val="22"/>
        </w:rPr>
        <w:t>n presupuestal que permite garantizar una ejecución más eficiente, continua y articulada del proyecto de inversión, asegurando el cumplimiento de las metas establecidas en el Plan de Desarrollo Local y el adecuado uso de los recursos públicos.</w:t>
      </w:r>
      <w:r w:rsidRPr="000E142A">
        <w:rPr>
          <w:sz w:val="22"/>
          <w:szCs w:val="22"/>
        </w:rPr>
        <w:t> </w:t>
      </w:r>
      <w:r w:rsidRPr="000E142A">
        <w:rPr>
          <w:rFonts w:ascii="Garamond" w:hAnsi="Garamond" w:cs="Garamond"/>
          <w:sz w:val="22"/>
          <w:szCs w:val="22"/>
        </w:rPr>
        <w:t> </w:t>
      </w:r>
    </w:p>
    <w:p w14:paraId="040193CB" w14:textId="77777777" w:rsidR="000E142A" w:rsidRPr="000E142A" w:rsidRDefault="000E142A" w:rsidP="000E142A">
      <w:pPr>
        <w:pStyle w:val="Prrafodelista"/>
        <w:ind w:left="1440"/>
        <w:jc w:val="both"/>
        <w:rPr>
          <w:rFonts w:ascii="Garamond" w:hAnsi="Garamond" w:cs="Arial"/>
          <w:b/>
          <w:bCs/>
          <w:sz w:val="22"/>
          <w:szCs w:val="22"/>
        </w:rPr>
      </w:pPr>
    </w:p>
    <w:p w14:paraId="1E3616C6" w14:textId="77777777" w:rsidR="000E142A" w:rsidRDefault="000E142A" w:rsidP="000E142A">
      <w:pPr>
        <w:pStyle w:val="Prrafodelista"/>
        <w:numPr>
          <w:ilvl w:val="0"/>
          <w:numId w:val="13"/>
        </w:numPr>
        <w:jc w:val="both"/>
        <w:rPr>
          <w:rFonts w:ascii="Garamond" w:hAnsi="Garamond" w:cs="Arial"/>
          <w:b/>
          <w:bCs/>
          <w:sz w:val="22"/>
          <w:szCs w:val="22"/>
        </w:rPr>
      </w:pPr>
      <w:r w:rsidRPr="000E142A">
        <w:rPr>
          <w:rFonts w:ascii="Garamond" w:hAnsi="Garamond" w:cs="Arial"/>
          <w:b/>
          <w:bCs/>
          <w:sz w:val="22"/>
          <w:szCs w:val="22"/>
        </w:rPr>
        <w:t xml:space="preserve">Tipo de vigencia futura </w:t>
      </w:r>
    </w:p>
    <w:p w14:paraId="592718B6" w14:textId="77777777" w:rsidR="000E142A" w:rsidRDefault="000E142A" w:rsidP="000E142A">
      <w:pPr>
        <w:pStyle w:val="Prrafodelista"/>
        <w:jc w:val="both"/>
        <w:rPr>
          <w:rFonts w:ascii="Garamond" w:hAnsi="Garamond" w:cs="Arial"/>
          <w:b/>
          <w:bCs/>
          <w:sz w:val="22"/>
          <w:szCs w:val="22"/>
        </w:rPr>
      </w:pPr>
    </w:p>
    <w:p w14:paraId="4219491B" w14:textId="568B942E" w:rsidR="000E142A" w:rsidRDefault="000E142A" w:rsidP="000E142A">
      <w:pPr>
        <w:pStyle w:val="Prrafodelista"/>
        <w:jc w:val="both"/>
        <w:rPr>
          <w:rFonts w:ascii="Garamond" w:hAnsi="Garamond" w:cs="Arial"/>
          <w:sz w:val="22"/>
          <w:szCs w:val="22"/>
        </w:rPr>
      </w:pPr>
      <w:r w:rsidRPr="000E142A">
        <w:rPr>
          <w:rFonts w:ascii="Garamond" w:hAnsi="Garamond" w:cs="Arial"/>
          <w:sz w:val="22"/>
          <w:szCs w:val="22"/>
        </w:rPr>
        <w:t xml:space="preserve">VF ordinaria, porque cuenta con una apropiación en la vigencia actual igual o superior al 15% del total de la VF solicitada. </w:t>
      </w:r>
    </w:p>
    <w:p w14:paraId="4BF5860A" w14:textId="77777777" w:rsidR="000E142A" w:rsidRPr="000E142A" w:rsidRDefault="000E142A" w:rsidP="000E142A">
      <w:pPr>
        <w:pStyle w:val="Prrafodelista"/>
        <w:jc w:val="both"/>
        <w:rPr>
          <w:rFonts w:ascii="Garamond" w:hAnsi="Garamond" w:cs="Arial"/>
          <w:sz w:val="22"/>
          <w:szCs w:val="22"/>
        </w:rPr>
      </w:pPr>
    </w:p>
    <w:p w14:paraId="720EDA41" w14:textId="77777777" w:rsidR="000E142A" w:rsidRDefault="000E142A" w:rsidP="000E142A">
      <w:pPr>
        <w:pStyle w:val="Prrafodelista"/>
        <w:numPr>
          <w:ilvl w:val="0"/>
          <w:numId w:val="13"/>
        </w:numPr>
        <w:jc w:val="both"/>
        <w:rPr>
          <w:rFonts w:ascii="Garamond" w:hAnsi="Garamond" w:cs="Arial"/>
          <w:b/>
          <w:bCs/>
          <w:sz w:val="22"/>
          <w:szCs w:val="22"/>
        </w:rPr>
      </w:pPr>
      <w:r w:rsidRPr="000E142A">
        <w:rPr>
          <w:rFonts w:ascii="Garamond" w:hAnsi="Garamond" w:cs="Arial"/>
          <w:b/>
          <w:bCs/>
          <w:sz w:val="22"/>
          <w:szCs w:val="22"/>
        </w:rPr>
        <w:t>Valor e identificación de la fuente de financiación</w:t>
      </w:r>
    </w:p>
    <w:p w14:paraId="7D9C30B8" w14:textId="77777777" w:rsidR="000E142A" w:rsidRDefault="000E142A" w:rsidP="000E142A">
      <w:pPr>
        <w:pStyle w:val="Prrafodelista"/>
        <w:jc w:val="both"/>
        <w:rPr>
          <w:rFonts w:ascii="Garamond" w:hAnsi="Garamond" w:cs="Arial"/>
          <w:b/>
          <w:bCs/>
          <w:sz w:val="22"/>
          <w:szCs w:val="22"/>
        </w:rPr>
      </w:pPr>
    </w:p>
    <w:p w14:paraId="3B55149A" w14:textId="3ED7F343" w:rsidR="000E142A" w:rsidRPr="000E142A" w:rsidRDefault="000E142A" w:rsidP="000E142A">
      <w:pPr>
        <w:pStyle w:val="Prrafodelista"/>
        <w:jc w:val="both"/>
        <w:rPr>
          <w:rFonts w:ascii="Garamond" w:hAnsi="Garamond" w:cs="Arial"/>
          <w:b/>
          <w:bCs/>
          <w:sz w:val="22"/>
          <w:szCs w:val="22"/>
        </w:rPr>
      </w:pPr>
      <w:r w:rsidRPr="000E142A">
        <w:rPr>
          <w:rFonts w:ascii="Garamond" w:hAnsi="Garamond" w:cs="Arial"/>
          <w:sz w:val="22"/>
          <w:szCs w:val="22"/>
        </w:rPr>
        <w:t>Para las VF que involucran gastos de funcionamiento e inversión y que tienen fuentes de destinación específica, enviar un anexo en Excel donde se desagregue el detalle de los valores por fuentes de financiación</w:t>
      </w:r>
    </w:p>
    <w:p w14:paraId="4A042AD1" w14:textId="77777777" w:rsidR="000E142A" w:rsidRPr="008F7F5F" w:rsidRDefault="000E142A" w:rsidP="000E142A">
      <w:pPr>
        <w:spacing w:after="120"/>
        <w:jc w:val="both"/>
        <w:rPr>
          <w:rFonts w:ascii="Garamond" w:hAnsi="Garamond" w:cs="Arial"/>
          <w:sz w:val="22"/>
          <w:szCs w:val="22"/>
        </w:rPr>
      </w:pPr>
    </w:p>
    <w:tbl>
      <w:tblPr>
        <w:tblW w:w="5455" w:type="pct"/>
        <w:tblInd w:w="-289" w:type="dxa"/>
        <w:tblLayout w:type="fixed"/>
        <w:tblCellMar>
          <w:top w:w="15" w:type="dxa"/>
          <w:left w:w="70" w:type="dxa"/>
          <w:bottom w:w="15" w:type="dxa"/>
          <w:right w:w="70" w:type="dxa"/>
        </w:tblCellMar>
        <w:tblLook w:val="04A0" w:firstRow="1" w:lastRow="0" w:firstColumn="1" w:lastColumn="0" w:noHBand="0" w:noVBand="1"/>
      </w:tblPr>
      <w:tblGrid>
        <w:gridCol w:w="2978"/>
        <w:gridCol w:w="1550"/>
        <w:gridCol w:w="906"/>
        <w:gridCol w:w="1656"/>
        <w:gridCol w:w="1661"/>
        <w:gridCol w:w="1499"/>
      </w:tblGrid>
      <w:tr w:rsidR="000E142A" w:rsidRPr="000E142A" w14:paraId="0A4559CB" w14:textId="77777777" w:rsidTr="000E142A">
        <w:trPr>
          <w:trHeight w:val="725"/>
        </w:trPr>
        <w:tc>
          <w:tcPr>
            <w:tcW w:w="1453" w:type="pct"/>
            <w:vMerge w:val="restart"/>
            <w:tcBorders>
              <w:top w:val="single" w:sz="4" w:space="0" w:color="000000"/>
              <w:left w:val="single" w:sz="4" w:space="0" w:color="000000"/>
              <w:bottom w:val="single" w:sz="4" w:space="0" w:color="000000"/>
              <w:right w:val="single" w:sz="4" w:space="0" w:color="000000"/>
            </w:tcBorders>
            <w:noWrap/>
            <w:vAlign w:val="center"/>
            <w:hideMark/>
          </w:tcPr>
          <w:p w14:paraId="1CEB69B9" w14:textId="77777777" w:rsidR="000E142A" w:rsidRPr="000E142A" w:rsidRDefault="000E142A" w:rsidP="000E142A">
            <w:pPr>
              <w:jc w:val="center"/>
              <w:rPr>
                <w:rFonts w:ascii="Garamond" w:hAnsi="Garamond" w:cs="Calibri"/>
                <w:b/>
                <w:bCs/>
                <w:color w:val="000000"/>
                <w:sz w:val="18"/>
                <w:szCs w:val="18"/>
              </w:rPr>
            </w:pPr>
            <w:r w:rsidRPr="000E142A">
              <w:rPr>
                <w:rFonts w:ascii="Garamond" w:hAnsi="Garamond" w:cs="Calibri"/>
                <w:b/>
                <w:bCs/>
                <w:color w:val="000000"/>
                <w:sz w:val="18"/>
                <w:szCs w:val="18"/>
              </w:rPr>
              <w:t>Denominación de la Fuente de financiación específica</w:t>
            </w:r>
          </w:p>
        </w:tc>
        <w:tc>
          <w:tcPr>
            <w:tcW w:w="1198" w:type="pct"/>
            <w:gridSpan w:val="2"/>
            <w:tcBorders>
              <w:top w:val="single" w:sz="4" w:space="0" w:color="000000"/>
              <w:left w:val="single" w:sz="4" w:space="0" w:color="000000"/>
              <w:bottom w:val="single" w:sz="4" w:space="0" w:color="000000"/>
              <w:right w:val="single" w:sz="4" w:space="0" w:color="000000"/>
            </w:tcBorders>
            <w:vAlign w:val="center"/>
            <w:hideMark/>
          </w:tcPr>
          <w:p w14:paraId="0E4390DD" w14:textId="77777777" w:rsidR="000E142A" w:rsidRPr="000E142A" w:rsidRDefault="000E142A" w:rsidP="000E142A">
            <w:pPr>
              <w:jc w:val="center"/>
              <w:rPr>
                <w:rFonts w:ascii="Garamond" w:hAnsi="Garamond" w:cs="Calibri"/>
                <w:b/>
                <w:bCs/>
                <w:color w:val="000000"/>
                <w:sz w:val="18"/>
                <w:szCs w:val="18"/>
              </w:rPr>
            </w:pPr>
            <w:r w:rsidRPr="000E142A">
              <w:rPr>
                <w:rFonts w:ascii="Garamond" w:hAnsi="Garamond" w:cs="Calibri"/>
                <w:b/>
                <w:bCs/>
                <w:color w:val="000000"/>
                <w:sz w:val="18"/>
                <w:szCs w:val="18"/>
              </w:rPr>
              <w:t>Tipo de fuente</w:t>
            </w:r>
            <w:r w:rsidRPr="000E142A">
              <w:rPr>
                <w:rFonts w:ascii="Garamond" w:hAnsi="Garamond" w:cs="Calibri"/>
                <w:b/>
                <w:bCs/>
                <w:color w:val="000000"/>
                <w:sz w:val="18"/>
                <w:szCs w:val="18"/>
              </w:rPr>
              <w:br/>
              <w:t>(Marque con una X)</w:t>
            </w:r>
          </w:p>
        </w:tc>
        <w:tc>
          <w:tcPr>
            <w:tcW w:w="808" w:type="pct"/>
            <w:vMerge w:val="restart"/>
            <w:tcBorders>
              <w:top w:val="single" w:sz="4" w:space="0" w:color="000000"/>
              <w:left w:val="single" w:sz="4" w:space="0" w:color="000000"/>
              <w:right w:val="single" w:sz="4" w:space="0" w:color="000000"/>
            </w:tcBorders>
            <w:noWrap/>
            <w:vAlign w:val="center"/>
            <w:hideMark/>
          </w:tcPr>
          <w:p w14:paraId="511919AB" w14:textId="77777777" w:rsidR="000E142A" w:rsidRPr="000E142A" w:rsidRDefault="000E142A" w:rsidP="000E142A">
            <w:pPr>
              <w:jc w:val="center"/>
              <w:rPr>
                <w:rFonts w:ascii="Garamond" w:hAnsi="Garamond" w:cs="Calibri"/>
                <w:b/>
                <w:bCs/>
                <w:color w:val="000000"/>
                <w:sz w:val="18"/>
                <w:szCs w:val="18"/>
              </w:rPr>
            </w:pPr>
            <w:r w:rsidRPr="000E142A">
              <w:rPr>
                <w:rFonts w:ascii="Garamond" w:hAnsi="Garamond" w:cs="Calibri"/>
                <w:b/>
                <w:bCs/>
                <w:color w:val="000000"/>
                <w:sz w:val="18"/>
                <w:szCs w:val="18"/>
              </w:rPr>
              <w:t>Valor Vigencia actual (2026) (Apalancamiento)</w:t>
            </w:r>
          </w:p>
        </w:tc>
        <w:tc>
          <w:tcPr>
            <w:tcW w:w="1541" w:type="pct"/>
            <w:gridSpan w:val="2"/>
            <w:tcBorders>
              <w:top w:val="single" w:sz="4" w:space="0" w:color="000000"/>
              <w:left w:val="single" w:sz="4" w:space="0" w:color="000000"/>
              <w:bottom w:val="single" w:sz="4" w:space="0" w:color="000000"/>
              <w:right w:val="single" w:sz="4" w:space="0" w:color="000000"/>
            </w:tcBorders>
            <w:noWrap/>
            <w:vAlign w:val="center"/>
            <w:hideMark/>
          </w:tcPr>
          <w:p w14:paraId="4AFA957B" w14:textId="77777777" w:rsidR="000E142A" w:rsidRPr="000E142A" w:rsidRDefault="000E142A" w:rsidP="000E142A">
            <w:pPr>
              <w:jc w:val="center"/>
              <w:rPr>
                <w:rFonts w:ascii="Garamond" w:hAnsi="Garamond" w:cs="Calibri"/>
                <w:b/>
                <w:bCs/>
                <w:color w:val="000000"/>
                <w:sz w:val="18"/>
                <w:szCs w:val="18"/>
              </w:rPr>
            </w:pPr>
            <w:r w:rsidRPr="000E142A">
              <w:rPr>
                <w:rFonts w:ascii="Garamond" w:hAnsi="Garamond" w:cs="Calibri"/>
                <w:b/>
                <w:bCs/>
                <w:color w:val="000000"/>
                <w:sz w:val="18"/>
                <w:szCs w:val="18"/>
              </w:rPr>
              <w:t>Valor Vigencia Futura 2027</w:t>
            </w:r>
          </w:p>
        </w:tc>
      </w:tr>
      <w:tr w:rsidR="000E142A" w:rsidRPr="000E142A" w14:paraId="4356558C" w14:textId="77777777" w:rsidTr="000E142A">
        <w:trPr>
          <w:trHeight w:val="308"/>
        </w:trPr>
        <w:tc>
          <w:tcPr>
            <w:tcW w:w="1453" w:type="pct"/>
            <w:vMerge/>
            <w:tcBorders>
              <w:top w:val="single" w:sz="4" w:space="0" w:color="000000"/>
              <w:left w:val="single" w:sz="4" w:space="0" w:color="000000"/>
              <w:bottom w:val="single" w:sz="4" w:space="0" w:color="000000"/>
              <w:right w:val="single" w:sz="4" w:space="0" w:color="000000"/>
            </w:tcBorders>
            <w:vAlign w:val="center"/>
            <w:hideMark/>
          </w:tcPr>
          <w:p w14:paraId="21926683" w14:textId="77777777" w:rsidR="000E142A" w:rsidRPr="000E142A" w:rsidRDefault="000E142A" w:rsidP="000E142A">
            <w:pPr>
              <w:jc w:val="center"/>
              <w:rPr>
                <w:rFonts w:ascii="Garamond" w:hAnsi="Garamond" w:cs="Calibri"/>
                <w:b/>
                <w:bCs/>
                <w:color w:val="000000"/>
                <w:sz w:val="18"/>
                <w:szCs w:val="18"/>
              </w:rPr>
            </w:pPr>
          </w:p>
        </w:tc>
        <w:tc>
          <w:tcPr>
            <w:tcW w:w="756" w:type="pct"/>
            <w:tcBorders>
              <w:top w:val="single" w:sz="4" w:space="0" w:color="000000"/>
              <w:left w:val="single" w:sz="4" w:space="0" w:color="000000"/>
              <w:bottom w:val="single" w:sz="4" w:space="0" w:color="000000"/>
              <w:right w:val="single" w:sz="4" w:space="0" w:color="000000"/>
            </w:tcBorders>
            <w:noWrap/>
            <w:vAlign w:val="center"/>
            <w:hideMark/>
          </w:tcPr>
          <w:p w14:paraId="0873780D" w14:textId="77777777" w:rsidR="000E142A" w:rsidRPr="000E142A" w:rsidRDefault="000E142A" w:rsidP="000E142A">
            <w:pPr>
              <w:jc w:val="center"/>
              <w:rPr>
                <w:rFonts w:ascii="Garamond" w:hAnsi="Garamond" w:cs="Calibri"/>
                <w:b/>
                <w:bCs/>
                <w:color w:val="000000"/>
                <w:sz w:val="18"/>
                <w:szCs w:val="18"/>
              </w:rPr>
            </w:pPr>
            <w:r w:rsidRPr="000E142A">
              <w:rPr>
                <w:rFonts w:ascii="Garamond" w:hAnsi="Garamond" w:cs="Calibri"/>
                <w:b/>
                <w:bCs/>
                <w:color w:val="000000"/>
                <w:sz w:val="18"/>
                <w:szCs w:val="18"/>
              </w:rPr>
              <w:t>Funcionamiento</w:t>
            </w:r>
          </w:p>
        </w:tc>
        <w:tc>
          <w:tcPr>
            <w:tcW w:w="442" w:type="pct"/>
            <w:tcBorders>
              <w:top w:val="single" w:sz="4" w:space="0" w:color="000000"/>
              <w:left w:val="single" w:sz="4" w:space="0" w:color="000000"/>
              <w:bottom w:val="single" w:sz="4" w:space="0" w:color="000000"/>
              <w:right w:val="single" w:sz="4" w:space="0" w:color="000000"/>
            </w:tcBorders>
            <w:noWrap/>
            <w:vAlign w:val="center"/>
            <w:hideMark/>
          </w:tcPr>
          <w:p w14:paraId="50D130A3" w14:textId="77777777" w:rsidR="000E142A" w:rsidRPr="000E142A" w:rsidRDefault="000E142A" w:rsidP="000E142A">
            <w:pPr>
              <w:jc w:val="center"/>
              <w:rPr>
                <w:rFonts w:ascii="Garamond" w:hAnsi="Garamond" w:cs="Calibri"/>
                <w:b/>
                <w:bCs/>
                <w:color w:val="000000"/>
                <w:sz w:val="18"/>
                <w:szCs w:val="18"/>
              </w:rPr>
            </w:pPr>
            <w:r w:rsidRPr="000E142A">
              <w:rPr>
                <w:rFonts w:ascii="Garamond" w:hAnsi="Garamond" w:cs="Calibri"/>
                <w:b/>
                <w:bCs/>
                <w:color w:val="000000"/>
                <w:sz w:val="18"/>
                <w:szCs w:val="18"/>
              </w:rPr>
              <w:t>Inversión</w:t>
            </w:r>
          </w:p>
        </w:tc>
        <w:tc>
          <w:tcPr>
            <w:tcW w:w="808" w:type="pct"/>
            <w:vMerge/>
            <w:tcBorders>
              <w:left w:val="single" w:sz="4" w:space="0" w:color="000000"/>
              <w:bottom w:val="single" w:sz="4" w:space="0" w:color="000000"/>
              <w:right w:val="single" w:sz="4" w:space="0" w:color="000000"/>
            </w:tcBorders>
            <w:noWrap/>
            <w:vAlign w:val="center"/>
            <w:hideMark/>
          </w:tcPr>
          <w:p w14:paraId="0443B39C" w14:textId="77777777" w:rsidR="000E142A" w:rsidRPr="000E142A" w:rsidRDefault="000E142A" w:rsidP="000E142A">
            <w:pPr>
              <w:jc w:val="center"/>
              <w:rPr>
                <w:rFonts w:ascii="Garamond" w:hAnsi="Garamond" w:cs="Calibri"/>
                <w:b/>
                <w:bCs/>
                <w:color w:val="000000"/>
                <w:sz w:val="18"/>
                <w:szCs w:val="18"/>
              </w:rPr>
            </w:pPr>
          </w:p>
        </w:tc>
        <w:tc>
          <w:tcPr>
            <w:tcW w:w="810" w:type="pct"/>
            <w:tcBorders>
              <w:top w:val="single" w:sz="4" w:space="0" w:color="000000"/>
              <w:left w:val="single" w:sz="4" w:space="0" w:color="000000"/>
              <w:bottom w:val="single" w:sz="4" w:space="0" w:color="000000"/>
              <w:right w:val="single" w:sz="4" w:space="0" w:color="000000"/>
            </w:tcBorders>
            <w:noWrap/>
            <w:vAlign w:val="center"/>
            <w:hideMark/>
          </w:tcPr>
          <w:p w14:paraId="344E2BB5" w14:textId="77777777" w:rsidR="000E142A" w:rsidRPr="000E142A" w:rsidRDefault="000E142A" w:rsidP="000E142A">
            <w:pPr>
              <w:jc w:val="center"/>
              <w:rPr>
                <w:rFonts w:ascii="Garamond" w:hAnsi="Garamond" w:cs="Calibri"/>
                <w:b/>
                <w:bCs/>
                <w:color w:val="000000"/>
                <w:sz w:val="18"/>
                <w:szCs w:val="18"/>
              </w:rPr>
            </w:pPr>
            <w:r w:rsidRPr="000E142A">
              <w:rPr>
                <w:rFonts w:ascii="Garamond" w:hAnsi="Garamond" w:cs="Calibri"/>
                <w:b/>
                <w:bCs/>
                <w:color w:val="000000"/>
                <w:sz w:val="18"/>
                <w:szCs w:val="18"/>
              </w:rPr>
              <w:t>Pesos Constantes 2026</w:t>
            </w:r>
          </w:p>
        </w:tc>
        <w:tc>
          <w:tcPr>
            <w:tcW w:w="731" w:type="pct"/>
            <w:tcBorders>
              <w:top w:val="single" w:sz="4" w:space="0" w:color="000000"/>
              <w:left w:val="single" w:sz="4" w:space="0" w:color="000000"/>
              <w:bottom w:val="single" w:sz="4" w:space="0" w:color="000000"/>
              <w:right w:val="single" w:sz="4" w:space="0" w:color="000000"/>
            </w:tcBorders>
            <w:noWrap/>
            <w:vAlign w:val="center"/>
            <w:hideMark/>
          </w:tcPr>
          <w:p w14:paraId="35EF95E5" w14:textId="77777777" w:rsidR="000E142A" w:rsidRPr="000E142A" w:rsidRDefault="000E142A" w:rsidP="000E142A">
            <w:pPr>
              <w:jc w:val="center"/>
              <w:rPr>
                <w:rFonts w:ascii="Garamond" w:hAnsi="Garamond" w:cs="Calibri"/>
                <w:b/>
                <w:bCs/>
                <w:color w:val="000000"/>
                <w:sz w:val="18"/>
                <w:szCs w:val="18"/>
              </w:rPr>
            </w:pPr>
            <w:r w:rsidRPr="000E142A">
              <w:rPr>
                <w:rFonts w:ascii="Garamond" w:hAnsi="Garamond" w:cs="Calibri"/>
                <w:b/>
                <w:bCs/>
                <w:color w:val="000000"/>
                <w:sz w:val="18"/>
                <w:szCs w:val="18"/>
              </w:rPr>
              <w:t>Pesos Corrientes</w:t>
            </w:r>
          </w:p>
        </w:tc>
      </w:tr>
      <w:tr w:rsidR="000E142A" w:rsidRPr="000E142A" w14:paraId="0CF144CE" w14:textId="77777777" w:rsidTr="000E142A">
        <w:trPr>
          <w:trHeight w:val="308"/>
        </w:trPr>
        <w:tc>
          <w:tcPr>
            <w:tcW w:w="1453" w:type="pct"/>
            <w:tcBorders>
              <w:top w:val="single" w:sz="4" w:space="0" w:color="000000"/>
              <w:left w:val="single" w:sz="4" w:space="0" w:color="000000"/>
              <w:bottom w:val="single" w:sz="4" w:space="0" w:color="000000"/>
              <w:right w:val="single" w:sz="4" w:space="0" w:color="000000"/>
            </w:tcBorders>
            <w:noWrap/>
            <w:vAlign w:val="bottom"/>
            <w:hideMark/>
          </w:tcPr>
          <w:p w14:paraId="621CB027" w14:textId="77777777" w:rsidR="000E142A" w:rsidRPr="000E142A" w:rsidRDefault="000E142A" w:rsidP="00C95BF8">
            <w:pPr>
              <w:jc w:val="both"/>
              <w:rPr>
                <w:rFonts w:ascii="Garamond" w:hAnsi="Garamond" w:cs="Calibri"/>
                <w:sz w:val="18"/>
                <w:szCs w:val="18"/>
              </w:rPr>
            </w:pPr>
            <w:r w:rsidRPr="000E142A">
              <w:rPr>
                <w:rFonts w:ascii="Garamond" w:hAnsi="Garamond" w:cs="Calibri"/>
                <w:sz w:val="18"/>
                <w:szCs w:val="18"/>
              </w:rPr>
              <w:t>O23011745992024231601000</w:t>
            </w:r>
          </w:p>
        </w:tc>
        <w:tc>
          <w:tcPr>
            <w:tcW w:w="756" w:type="pct"/>
            <w:tcBorders>
              <w:top w:val="single" w:sz="4" w:space="0" w:color="000000"/>
              <w:left w:val="single" w:sz="4" w:space="0" w:color="000000"/>
              <w:bottom w:val="single" w:sz="4" w:space="0" w:color="000000"/>
              <w:right w:val="single" w:sz="4" w:space="0" w:color="000000"/>
            </w:tcBorders>
            <w:noWrap/>
            <w:vAlign w:val="bottom"/>
            <w:hideMark/>
          </w:tcPr>
          <w:p w14:paraId="019EAF46" w14:textId="77777777" w:rsidR="000E142A" w:rsidRPr="000E142A" w:rsidRDefault="000E142A" w:rsidP="00C95BF8">
            <w:pPr>
              <w:jc w:val="center"/>
              <w:rPr>
                <w:rFonts w:ascii="Garamond" w:hAnsi="Garamond"/>
                <w:sz w:val="18"/>
                <w:szCs w:val="18"/>
              </w:rPr>
            </w:pPr>
            <w:r w:rsidRPr="000E142A">
              <w:rPr>
                <w:rFonts w:ascii="Garamond" w:hAnsi="Garamond"/>
                <w:sz w:val="18"/>
                <w:szCs w:val="18"/>
              </w:rPr>
              <w:t>x</w:t>
            </w:r>
          </w:p>
        </w:tc>
        <w:tc>
          <w:tcPr>
            <w:tcW w:w="442" w:type="pct"/>
            <w:tcBorders>
              <w:top w:val="single" w:sz="4" w:space="0" w:color="000000"/>
              <w:left w:val="single" w:sz="4" w:space="0" w:color="000000"/>
              <w:bottom w:val="single" w:sz="4" w:space="0" w:color="000000"/>
              <w:right w:val="single" w:sz="4" w:space="0" w:color="000000"/>
            </w:tcBorders>
            <w:noWrap/>
            <w:vAlign w:val="bottom"/>
            <w:hideMark/>
          </w:tcPr>
          <w:p w14:paraId="3FB6C182" w14:textId="77777777" w:rsidR="000E142A" w:rsidRPr="000E142A" w:rsidRDefault="000E142A" w:rsidP="00C95BF8">
            <w:pPr>
              <w:jc w:val="both"/>
              <w:rPr>
                <w:rFonts w:ascii="Garamond" w:hAnsi="Garamond"/>
                <w:sz w:val="18"/>
                <w:szCs w:val="18"/>
              </w:rPr>
            </w:pPr>
          </w:p>
        </w:tc>
        <w:tc>
          <w:tcPr>
            <w:tcW w:w="808" w:type="pct"/>
            <w:tcBorders>
              <w:top w:val="single" w:sz="4" w:space="0" w:color="000000"/>
              <w:left w:val="single" w:sz="4" w:space="0" w:color="000000"/>
              <w:bottom w:val="single" w:sz="4" w:space="0" w:color="000000"/>
              <w:right w:val="single" w:sz="4" w:space="0" w:color="000000"/>
            </w:tcBorders>
            <w:noWrap/>
            <w:vAlign w:val="bottom"/>
            <w:hideMark/>
          </w:tcPr>
          <w:p w14:paraId="612A7117" w14:textId="77777777" w:rsidR="000E142A" w:rsidRPr="000E142A" w:rsidRDefault="000E142A" w:rsidP="00C95BF8">
            <w:pPr>
              <w:jc w:val="both"/>
              <w:rPr>
                <w:rFonts w:ascii="Garamond" w:hAnsi="Garamond" w:cs="Calibri"/>
                <w:sz w:val="18"/>
                <w:szCs w:val="18"/>
              </w:rPr>
            </w:pPr>
            <w:r w:rsidRPr="000E142A">
              <w:rPr>
                <w:rFonts w:ascii="Garamond" w:hAnsi="Garamond" w:cs="Calibri"/>
                <w:sz w:val="18"/>
                <w:szCs w:val="18"/>
              </w:rPr>
              <w:t>$ 2.200.000.000</w:t>
            </w:r>
          </w:p>
        </w:tc>
        <w:tc>
          <w:tcPr>
            <w:tcW w:w="810" w:type="pct"/>
            <w:tcBorders>
              <w:top w:val="single" w:sz="4" w:space="0" w:color="000000"/>
              <w:left w:val="single" w:sz="4" w:space="0" w:color="000000"/>
              <w:bottom w:val="single" w:sz="4" w:space="0" w:color="000000"/>
              <w:right w:val="single" w:sz="4" w:space="0" w:color="000000"/>
            </w:tcBorders>
            <w:noWrap/>
            <w:vAlign w:val="bottom"/>
            <w:hideMark/>
          </w:tcPr>
          <w:p w14:paraId="344174FE" w14:textId="77777777" w:rsidR="000E142A" w:rsidRPr="000E142A" w:rsidRDefault="000E142A" w:rsidP="00C95BF8">
            <w:pPr>
              <w:jc w:val="both"/>
              <w:rPr>
                <w:rFonts w:ascii="Garamond" w:hAnsi="Garamond" w:cs="Calibri"/>
                <w:sz w:val="18"/>
                <w:szCs w:val="18"/>
              </w:rPr>
            </w:pPr>
            <w:r w:rsidRPr="000E142A">
              <w:rPr>
                <w:rFonts w:ascii="Garamond" w:hAnsi="Garamond" w:cs="Calibri"/>
                <w:sz w:val="18"/>
                <w:szCs w:val="18"/>
              </w:rPr>
              <w:t>$ 2.200.727.515</w:t>
            </w:r>
          </w:p>
          <w:p w14:paraId="4E3214DB" w14:textId="77777777" w:rsidR="000E142A" w:rsidRPr="000E142A" w:rsidRDefault="000E142A" w:rsidP="00C95BF8">
            <w:pPr>
              <w:jc w:val="both"/>
              <w:rPr>
                <w:rFonts w:ascii="Garamond" w:hAnsi="Garamond" w:cs="Calibri"/>
                <w:sz w:val="18"/>
                <w:szCs w:val="18"/>
              </w:rPr>
            </w:pPr>
          </w:p>
        </w:tc>
        <w:tc>
          <w:tcPr>
            <w:tcW w:w="731" w:type="pct"/>
            <w:tcBorders>
              <w:top w:val="single" w:sz="4" w:space="0" w:color="000000"/>
              <w:left w:val="single" w:sz="4" w:space="0" w:color="000000"/>
              <w:bottom w:val="single" w:sz="4" w:space="0" w:color="000000"/>
              <w:right w:val="single" w:sz="4" w:space="0" w:color="000000"/>
            </w:tcBorders>
            <w:noWrap/>
            <w:vAlign w:val="bottom"/>
            <w:hideMark/>
          </w:tcPr>
          <w:p w14:paraId="7256F491" w14:textId="77777777" w:rsidR="000E142A" w:rsidRPr="000E142A" w:rsidRDefault="000E142A" w:rsidP="00C95BF8">
            <w:pPr>
              <w:jc w:val="both"/>
              <w:rPr>
                <w:rFonts w:ascii="Garamond" w:hAnsi="Garamond"/>
                <w:sz w:val="18"/>
                <w:szCs w:val="18"/>
              </w:rPr>
            </w:pPr>
            <w:r w:rsidRPr="000E142A">
              <w:rPr>
                <w:rFonts w:ascii="Garamond" w:hAnsi="Garamond"/>
                <w:sz w:val="18"/>
                <w:szCs w:val="18"/>
              </w:rPr>
              <w:t>$2.294.258.434</w:t>
            </w:r>
          </w:p>
        </w:tc>
      </w:tr>
    </w:tbl>
    <w:p w14:paraId="4FDC8A8B" w14:textId="77777777" w:rsidR="000E142A" w:rsidRDefault="000E142A" w:rsidP="000E142A">
      <w:pPr>
        <w:pStyle w:val="Prrafodelista"/>
        <w:jc w:val="both"/>
        <w:rPr>
          <w:rFonts w:ascii="Garamond" w:hAnsi="Garamond" w:cs="Arial"/>
          <w:b/>
          <w:bCs/>
          <w:sz w:val="22"/>
          <w:szCs w:val="22"/>
        </w:rPr>
      </w:pPr>
    </w:p>
    <w:p w14:paraId="7519E38C" w14:textId="77777777" w:rsidR="000E142A" w:rsidRDefault="000E142A" w:rsidP="000E142A">
      <w:pPr>
        <w:pStyle w:val="Prrafodelista"/>
        <w:jc w:val="both"/>
        <w:rPr>
          <w:rFonts w:ascii="Garamond" w:hAnsi="Garamond" w:cs="Arial"/>
          <w:b/>
          <w:bCs/>
          <w:sz w:val="22"/>
          <w:szCs w:val="22"/>
        </w:rPr>
      </w:pPr>
    </w:p>
    <w:p w14:paraId="1050B322" w14:textId="77777777" w:rsidR="000E142A" w:rsidRDefault="000E142A" w:rsidP="000E142A">
      <w:pPr>
        <w:pStyle w:val="Prrafodelista"/>
        <w:numPr>
          <w:ilvl w:val="0"/>
          <w:numId w:val="13"/>
        </w:numPr>
        <w:jc w:val="both"/>
        <w:rPr>
          <w:rFonts w:ascii="Garamond" w:hAnsi="Garamond" w:cs="Arial"/>
          <w:b/>
          <w:bCs/>
          <w:sz w:val="22"/>
          <w:szCs w:val="22"/>
        </w:rPr>
      </w:pPr>
      <w:r w:rsidRPr="000E142A">
        <w:rPr>
          <w:rFonts w:ascii="Garamond" w:hAnsi="Garamond" w:cs="Arial"/>
          <w:b/>
          <w:bCs/>
          <w:sz w:val="22"/>
          <w:szCs w:val="22"/>
        </w:rPr>
        <w:t xml:space="preserve">Posibles gastos recurrentes a generar una vez entre en operación el proyecto de infraestructura, dotación o inversiones con ampliación en coberturas de servicios. </w:t>
      </w:r>
    </w:p>
    <w:p w14:paraId="04EA04F6" w14:textId="77777777" w:rsidR="000E142A" w:rsidRDefault="000E142A" w:rsidP="000E142A">
      <w:pPr>
        <w:pStyle w:val="Prrafodelista"/>
        <w:jc w:val="both"/>
        <w:rPr>
          <w:rFonts w:ascii="Garamond" w:hAnsi="Garamond" w:cs="Arial"/>
          <w:b/>
          <w:bCs/>
          <w:sz w:val="22"/>
          <w:szCs w:val="22"/>
        </w:rPr>
      </w:pPr>
    </w:p>
    <w:p w14:paraId="228EAFB3" w14:textId="02F4D05C" w:rsidR="000E142A" w:rsidRPr="000E142A" w:rsidRDefault="000E142A" w:rsidP="000E142A">
      <w:pPr>
        <w:pStyle w:val="Prrafodelista"/>
        <w:jc w:val="both"/>
        <w:rPr>
          <w:rFonts w:ascii="Garamond" w:hAnsi="Garamond" w:cs="Arial"/>
          <w:b/>
          <w:bCs/>
          <w:sz w:val="22"/>
          <w:szCs w:val="22"/>
        </w:rPr>
      </w:pPr>
      <w:r w:rsidRPr="000E142A">
        <w:rPr>
          <w:rFonts w:ascii="Garamond" w:hAnsi="Garamond" w:cs="Arial"/>
          <w:sz w:val="22"/>
          <w:szCs w:val="22"/>
        </w:rPr>
        <w:t>La vigencia futura solicitada no genera gasto recurrente </w:t>
      </w:r>
    </w:p>
    <w:p w14:paraId="56F7384C" w14:textId="77777777" w:rsidR="000E142A" w:rsidRPr="008F7F5F" w:rsidRDefault="000E142A" w:rsidP="000E142A">
      <w:pPr>
        <w:jc w:val="both"/>
        <w:rPr>
          <w:rFonts w:ascii="Garamond" w:hAnsi="Garamond" w:cs="Arial"/>
          <w:sz w:val="22"/>
          <w:szCs w:val="22"/>
        </w:rPr>
      </w:pPr>
    </w:p>
    <w:p w14:paraId="21497C86" w14:textId="77777777" w:rsidR="007641A9" w:rsidRDefault="007641A9" w:rsidP="007641A9">
      <w:pPr>
        <w:spacing w:after="0" w:line="240" w:lineRule="auto"/>
        <w:rPr>
          <w:rFonts w:ascii="Garamond" w:hAnsi="Garamond"/>
          <w:sz w:val="24"/>
          <w:szCs w:val="24"/>
          <w:lang w:val="es-CO" w:eastAsia="es-CO"/>
        </w:rPr>
      </w:pPr>
    </w:p>
    <w:p w14:paraId="7C180BF0" w14:textId="77777777" w:rsidR="006B292A" w:rsidRPr="00525145" w:rsidRDefault="006B292A" w:rsidP="007641A9">
      <w:pPr>
        <w:spacing w:after="0" w:line="240" w:lineRule="auto"/>
        <w:rPr>
          <w:rFonts w:ascii="Garamond" w:hAnsi="Garamond"/>
          <w:sz w:val="24"/>
          <w:szCs w:val="24"/>
          <w:lang w:val="es-CO" w:eastAsia="es-CO"/>
        </w:rPr>
      </w:pPr>
    </w:p>
    <w:p w14:paraId="30D559EE" w14:textId="77777777" w:rsidR="00434477" w:rsidRPr="006216DA" w:rsidRDefault="00434477" w:rsidP="00434477">
      <w:pPr>
        <w:spacing w:after="0" w:line="240" w:lineRule="auto"/>
        <w:jc w:val="both"/>
        <w:rPr>
          <w:rFonts w:ascii="Garamond" w:hAnsi="Garamond" w:cs="Arial"/>
          <w:b/>
          <w:sz w:val="24"/>
          <w:szCs w:val="24"/>
          <w:lang w:val="es-CO"/>
        </w:rPr>
      </w:pPr>
      <w:r w:rsidRPr="006216DA">
        <w:rPr>
          <w:rFonts w:ascii="Garamond" w:hAnsi="Garamond" w:cs="Arial"/>
          <w:b/>
          <w:sz w:val="24"/>
          <w:szCs w:val="24"/>
          <w:lang w:val="es-CO"/>
        </w:rPr>
        <w:t>CARLOS HERNANDO MACÍAS MONTOYA</w:t>
      </w:r>
    </w:p>
    <w:p w14:paraId="03E7DE53" w14:textId="77777777" w:rsidR="00434477" w:rsidRPr="006216DA" w:rsidRDefault="00434477" w:rsidP="00434477">
      <w:pPr>
        <w:spacing w:after="0" w:line="240" w:lineRule="auto"/>
        <w:jc w:val="both"/>
        <w:rPr>
          <w:rFonts w:ascii="Garamond" w:hAnsi="Garamond" w:cs="Arial"/>
          <w:sz w:val="24"/>
          <w:szCs w:val="24"/>
          <w:lang w:val="es-CO"/>
        </w:rPr>
      </w:pPr>
      <w:r w:rsidRPr="006216DA">
        <w:rPr>
          <w:rFonts w:ascii="Garamond" w:hAnsi="Garamond" w:cs="Arial"/>
          <w:sz w:val="24"/>
          <w:szCs w:val="24"/>
          <w:lang w:val="es-CO"/>
        </w:rPr>
        <w:t>Alcalde Local de San Cristóbal</w:t>
      </w:r>
    </w:p>
    <w:p w14:paraId="2D418552" w14:textId="59755266" w:rsidR="007641A9" w:rsidRPr="00434477" w:rsidRDefault="00434477" w:rsidP="00434477">
      <w:pPr>
        <w:spacing w:after="0" w:line="240" w:lineRule="auto"/>
        <w:jc w:val="both"/>
        <w:rPr>
          <w:rFonts w:ascii="Garamond" w:hAnsi="Garamond" w:cs="Arial"/>
          <w:sz w:val="24"/>
          <w:szCs w:val="24"/>
          <w:lang w:val="es-CO"/>
        </w:rPr>
      </w:pPr>
      <w:hyperlink r:id="rId10" w:history="1">
        <w:r w:rsidRPr="006216DA">
          <w:rPr>
            <w:rStyle w:val="Hipervnculo"/>
            <w:rFonts w:ascii="Garamond" w:hAnsi="Garamond" w:cs="Arial"/>
            <w:sz w:val="24"/>
            <w:szCs w:val="24"/>
            <w:lang w:val="es-CO"/>
          </w:rPr>
          <w:t>alcalde.scristobal@gobiernobogota.gov.co</w:t>
        </w:r>
      </w:hyperlink>
      <w:r w:rsidRPr="006216DA">
        <w:rPr>
          <w:rFonts w:ascii="Garamond" w:hAnsi="Garamond" w:cs="Arial"/>
          <w:sz w:val="24"/>
          <w:szCs w:val="24"/>
          <w:lang w:val="es-CO"/>
        </w:rPr>
        <w:t xml:space="preserve"> </w:t>
      </w:r>
    </w:p>
    <w:p w14:paraId="45A46AF6" w14:textId="77777777" w:rsidR="007641A9" w:rsidRPr="00525145" w:rsidRDefault="007641A9" w:rsidP="006B292A">
      <w:pPr>
        <w:spacing w:after="0" w:line="240" w:lineRule="auto"/>
        <w:rPr>
          <w:rFonts w:ascii="Garamond" w:hAnsi="Garamond"/>
          <w:sz w:val="24"/>
          <w:szCs w:val="24"/>
          <w:lang w:val="es-CO" w:eastAsia="es-CO"/>
        </w:rPr>
      </w:pPr>
    </w:p>
    <w:p w14:paraId="4FA846D8" w14:textId="493823DC" w:rsidR="007641A9" w:rsidRPr="00A36AE1" w:rsidRDefault="007641A9" w:rsidP="006B292A">
      <w:pPr>
        <w:spacing w:after="0" w:line="240" w:lineRule="auto"/>
        <w:jc w:val="both"/>
        <w:rPr>
          <w:rFonts w:ascii="Garamond" w:hAnsi="Garamond" w:cs="Arial"/>
          <w:sz w:val="16"/>
          <w:szCs w:val="24"/>
          <w:lang w:val="es-CO"/>
        </w:rPr>
      </w:pPr>
      <w:r w:rsidRPr="00A36AE1">
        <w:rPr>
          <w:rFonts w:ascii="Garamond" w:hAnsi="Garamond" w:cs="Arial"/>
          <w:sz w:val="16"/>
          <w:szCs w:val="24"/>
          <w:lang w:val="es-CO"/>
        </w:rPr>
        <w:t>Proyecto:</w:t>
      </w:r>
      <w:r w:rsidR="00434477">
        <w:rPr>
          <w:rFonts w:ascii="Garamond" w:hAnsi="Garamond" w:cs="Arial"/>
          <w:sz w:val="16"/>
          <w:szCs w:val="24"/>
          <w:lang w:val="es-CO"/>
        </w:rPr>
        <w:t xml:space="preserve"> </w:t>
      </w:r>
      <w:r w:rsidR="006B292A" w:rsidRPr="006B292A">
        <w:rPr>
          <w:rFonts w:ascii="Garamond" w:hAnsi="Garamond" w:cs="Arial"/>
          <w:sz w:val="16"/>
          <w:szCs w:val="24"/>
        </w:rPr>
        <w:t>Andrés Fabian Granados Jiménez</w:t>
      </w:r>
      <w:r w:rsidR="006B292A">
        <w:rPr>
          <w:rFonts w:ascii="Garamond" w:hAnsi="Garamond" w:cs="Arial"/>
          <w:sz w:val="16"/>
          <w:szCs w:val="24"/>
        </w:rPr>
        <w:t xml:space="preserve"> CPS 568-2026</w:t>
      </w:r>
    </w:p>
    <w:p w14:paraId="05B2A064" w14:textId="65F51C81" w:rsidR="007641A9" w:rsidRDefault="007641A9" w:rsidP="006B292A">
      <w:pPr>
        <w:spacing w:after="0" w:line="240" w:lineRule="auto"/>
        <w:rPr>
          <w:rFonts w:ascii="Garamond" w:hAnsi="Garamond" w:cs="Arial"/>
          <w:sz w:val="16"/>
          <w:szCs w:val="16"/>
        </w:rPr>
      </w:pPr>
      <w:bookmarkStart w:id="0" w:name="_Hlk224124859"/>
      <w:r w:rsidRPr="00156A70">
        <w:rPr>
          <w:rFonts w:ascii="Garamond" w:hAnsi="Garamond" w:cs="Arial"/>
          <w:sz w:val="16"/>
          <w:szCs w:val="16"/>
        </w:rPr>
        <w:t xml:space="preserve">Revisó: </w:t>
      </w:r>
      <w:r w:rsidR="006B292A" w:rsidRPr="006B292A">
        <w:rPr>
          <w:rFonts w:ascii="Garamond" w:hAnsi="Garamond" w:cs="Arial"/>
          <w:sz w:val="16"/>
          <w:szCs w:val="16"/>
        </w:rPr>
        <w:t>Rocio Salgado Esparza</w:t>
      </w:r>
      <w:r w:rsidR="006B292A">
        <w:rPr>
          <w:rFonts w:ascii="Garamond" w:hAnsi="Garamond" w:cs="Arial"/>
          <w:sz w:val="16"/>
          <w:szCs w:val="16"/>
        </w:rPr>
        <w:t xml:space="preserve"> CPS 154-2026</w:t>
      </w:r>
    </w:p>
    <w:p w14:paraId="30BFE097" w14:textId="6FC66A29" w:rsidR="007641A9" w:rsidRDefault="007641A9" w:rsidP="006B292A">
      <w:pPr>
        <w:spacing w:after="0" w:line="240" w:lineRule="auto"/>
        <w:rPr>
          <w:rFonts w:ascii="Garamond" w:hAnsi="Garamond" w:cs="Arial"/>
          <w:sz w:val="16"/>
          <w:szCs w:val="16"/>
        </w:rPr>
      </w:pPr>
      <w:r w:rsidRPr="00525145">
        <w:rPr>
          <w:rFonts w:ascii="Garamond" w:hAnsi="Garamond" w:cs="Arial"/>
          <w:noProof/>
          <w:sz w:val="16"/>
          <w:szCs w:val="16"/>
          <w:lang w:val="es-CO" w:eastAsia="en-US"/>
        </w:rPr>
        <w:t>Aprobo</w:t>
      </w:r>
      <w:r>
        <w:rPr>
          <w:rFonts w:ascii="Garamond" w:hAnsi="Garamond" w:cs="Arial"/>
          <w:noProof/>
          <w:sz w:val="16"/>
          <w:szCs w:val="16"/>
          <w:lang w:val="es-CO" w:eastAsia="en-US"/>
        </w:rPr>
        <w:t>:</w:t>
      </w:r>
      <w:r w:rsidRPr="00670B8E">
        <w:rPr>
          <w:rFonts w:ascii="Garamond" w:hAnsi="Garamond" w:cs="Arial"/>
          <w:sz w:val="16"/>
          <w:szCs w:val="16"/>
        </w:rPr>
        <w:t xml:space="preserve"> </w:t>
      </w:r>
      <w:r w:rsidR="006B292A" w:rsidRPr="006B292A">
        <w:rPr>
          <w:rFonts w:ascii="Garamond" w:hAnsi="Garamond" w:cs="Arial"/>
          <w:sz w:val="16"/>
          <w:szCs w:val="16"/>
        </w:rPr>
        <w:t>Esthefany Chaverra Mosquera – CPS 121-2026</w:t>
      </w:r>
    </w:p>
    <w:p w14:paraId="54D29080" w14:textId="3D547BE6" w:rsidR="005F2E72" w:rsidRDefault="005F2E72" w:rsidP="007641A9">
      <w:pPr>
        <w:spacing w:after="0"/>
        <w:rPr>
          <w:rFonts w:ascii="Garamond" w:hAnsi="Garamond" w:cs="Arial"/>
          <w:sz w:val="16"/>
          <w:szCs w:val="16"/>
        </w:rPr>
      </w:pPr>
    </w:p>
    <w:bookmarkEnd w:id="0"/>
    <w:p w14:paraId="60167A1B" w14:textId="77777777" w:rsidR="007641A9" w:rsidRDefault="007641A9" w:rsidP="00476446"/>
    <w:p w14:paraId="1BFEAEB9" w14:textId="77777777" w:rsidR="007641A9" w:rsidRDefault="007641A9" w:rsidP="00476446"/>
    <w:sectPr w:rsidR="007641A9" w:rsidSect="00053616">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BDE9" w14:textId="77777777" w:rsidR="00F756D5" w:rsidRDefault="00F756D5" w:rsidP="0001578B">
      <w:pPr>
        <w:spacing w:after="0" w:line="240" w:lineRule="auto"/>
      </w:pPr>
      <w:r>
        <w:separator/>
      </w:r>
    </w:p>
  </w:endnote>
  <w:endnote w:type="continuationSeparator" w:id="0">
    <w:p w14:paraId="631E96FF" w14:textId="77777777" w:rsidR="00F756D5" w:rsidRDefault="00F756D5"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Default="00FA3286">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26"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27"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VX7g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4872E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8CEF4" w14:textId="77777777" w:rsidR="00F756D5" w:rsidRDefault="00F756D5" w:rsidP="0001578B">
      <w:pPr>
        <w:spacing w:after="0" w:line="240" w:lineRule="auto"/>
      </w:pPr>
      <w:r>
        <w:separator/>
      </w:r>
    </w:p>
  </w:footnote>
  <w:footnote w:type="continuationSeparator" w:id="0">
    <w:p w14:paraId="32ADA8B5" w14:textId="77777777" w:rsidR="00F756D5" w:rsidRDefault="00F756D5"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5594D657" w:rsidR="00392EAA" w:rsidRDefault="008C5786"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71C07E23" wp14:editId="49EFACC2">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0B7D97E"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476446">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476446">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CB1"/>
    <w:multiLevelType w:val="hybridMultilevel"/>
    <w:tmpl w:val="719E4F3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84F4DC8"/>
    <w:multiLevelType w:val="hybridMultilevel"/>
    <w:tmpl w:val="A7CA8E7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908735D"/>
    <w:multiLevelType w:val="multilevel"/>
    <w:tmpl w:val="0AFA6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1A3139"/>
    <w:multiLevelType w:val="multilevel"/>
    <w:tmpl w:val="10142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4E1FF0"/>
    <w:multiLevelType w:val="hybridMultilevel"/>
    <w:tmpl w:val="E7CE4A52"/>
    <w:lvl w:ilvl="0" w:tplc="1A78C304">
      <w:numFmt w:val="bullet"/>
      <w:lvlText w:val="-"/>
      <w:lvlJc w:val="left"/>
      <w:pPr>
        <w:ind w:left="467" w:hanging="360"/>
      </w:pPr>
      <w:rPr>
        <w:rFonts w:ascii="Times New Roman" w:eastAsia="Times New Roman" w:hAnsi="Times New Roman" w:cs="Times New Roman" w:hint="default"/>
      </w:rPr>
    </w:lvl>
    <w:lvl w:ilvl="1" w:tplc="240A0003" w:tentative="1">
      <w:start w:val="1"/>
      <w:numFmt w:val="bullet"/>
      <w:lvlText w:val="o"/>
      <w:lvlJc w:val="left"/>
      <w:pPr>
        <w:ind w:left="1187" w:hanging="360"/>
      </w:pPr>
      <w:rPr>
        <w:rFonts w:ascii="Courier New" w:hAnsi="Courier New" w:cs="Courier New" w:hint="default"/>
      </w:rPr>
    </w:lvl>
    <w:lvl w:ilvl="2" w:tplc="240A0005" w:tentative="1">
      <w:start w:val="1"/>
      <w:numFmt w:val="bullet"/>
      <w:lvlText w:val=""/>
      <w:lvlJc w:val="left"/>
      <w:pPr>
        <w:ind w:left="1907" w:hanging="360"/>
      </w:pPr>
      <w:rPr>
        <w:rFonts w:ascii="Wingdings" w:hAnsi="Wingdings" w:hint="default"/>
      </w:rPr>
    </w:lvl>
    <w:lvl w:ilvl="3" w:tplc="240A0001" w:tentative="1">
      <w:start w:val="1"/>
      <w:numFmt w:val="bullet"/>
      <w:lvlText w:val=""/>
      <w:lvlJc w:val="left"/>
      <w:pPr>
        <w:ind w:left="2627" w:hanging="360"/>
      </w:pPr>
      <w:rPr>
        <w:rFonts w:ascii="Symbol" w:hAnsi="Symbol" w:hint="default"/>
      </w:rPr>
    </w:lvl>
    <w:lvl w:ilvl="4" w:tplc="240A0003" w:tentative="1">
      <w:start w:val="1"/>
      <w:numFmt w:val="bullet"/>
      <w:lvlText w:val="o"/>
      <w:lvlJc w:val="left"/>
      <w:pPr>
        <w:ind w:left="3347" w:hanging="360"/>
      </w:pPr>
      <w:rPr>
        <w:rFonts w:ascii="Courier New" w:hAnsi="Courier New" w:cs="Courier New" w:hint="default"/>
      </w:rPr>
    </w:lvl>
    <w:lvl w:ilvl="5" w:tplc="240A0005" w:tentative="1">
      <w:start w:val="1"/>
      <w:numFmt w:val="bullet"/>
      <w:lvlText w:val=""/>
      <w:lvlJc w:val="left"/>
      <w:pPr>
        <w:ind w:left="4067" w:hanging="360"/>
      </w:pPr>
      <w:rPr>
        <w:rFonts w:ascii="Wingdings" w:hAnsi="Wingdings" w:hint="default"/>
      </w:rPr>
    </w:lvl>
    <w:lvl w:ilvl="6" w:tplc="240A0001" w:tentative="1">
      <w:start w:val="1"/>
      <w:numFmt w:val="bullet"/>
      <w:lvlText w:val=""/>
      <w:lvlJc w:val="left"/>
      <w:pPr>
        <w:ind w:left="4787" w:hanging="360"/>
      </w:pPr>
      <w:rPr>
        <w:rFonts w:ascii="Symbol" w:hAnsi="Symbol" w:hint="default"/>
      </w:rPr>
    </w:lvl>
    <w:lvl w:ilvl="7" w:tplc="240A0003" w:tentative="1">
      <w:start w:val="1"/>
      <w:numFmt w:val="bullet"/>
      <w:lvlText w:val="o"/>
      <w:lvlJc w:val="left"/>
      <w:pPr>
        <w:ind w:left="5507" w:hanging="360"/>
      </w:pPr>
      <w:rPr>
        <w:rFonts w:ascii="Courier New" w:hAnsi="Courier New" w:cs="Courier New" w:hint="default"/>
      </w:rPr>
    </w:lvl>
    <w:lvl w:ilvl="8" w:tplc="240A0005" w:tentative="1">
      <w:start w:val="1"/>
      <w:numFmt w:val="bullet"/>
      <w:lvlText w:val=""/>
      <w:lvlJc w:val="left"/>
      <w:pPr>
        <w:ind w:left="6227" w:hanging="360"/>
      </w:pPr>
      <w:rPr>
        <w:rFonts w:ascii="Wingdings" w:hAnsi="Wingdings" w:hint="default"/>
      </w:rPr>
    </w:lvl>
  </w:abstractNum>
  <w:abstractNum w:abstractNumId="5" w15:restartNumberingAfterBreak="0">
    <w:nsid w:val="2E8C5B59"/>
    <w:multiLevelType w:val="hybridMultilevel"/>
    <w:tmpl w:val="49E8A2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7642A92"/>
    <w:multiLevelType w:val="hybridMultilevel"/>
    <w:tmpl w:val="C7A6D0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A6D2B3A"/>
    <w:multiLevelType w:val="multilevel"/>
    <w:tmpl w:val="2648E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693853"/>
    <w:multiLevelType w:val="multilevel"/>
    <w:tmpl w:val="F3B2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D24107"/>
    <w:multiLevelType w:val="hybridMultilevel"/>
    <w:tmpl w:val="D862E18E"/>
    <w:lvl w:ilvl="0" w:tplc="240A0001">
      <w:start w:val="1"/>
      <w:numFmt w:val="bullet"/>
      <w:lvlText w:val=""/>
      <w:lvlJc w:val="left"/>
      <w:pPr>
        <w:ind w:left="827" w:hanging="360"/>
      </w:pPr>
      <w:rPr>
        <w:rFonts w:ascii="Symbol" w:hAnsi="Symbol" w:hint="default"/>
      </w:rPr>
    </w:lvl>
    <w:lvl w:ilvl="1" w:tplc="240A0003" w:tentative="1">
      <w:start w:val="1"/>
      <w:numFmt w:val="bullet"/>
      <w:lvlText w:val="o"/>
      <w:lvlJc w:val="left"/>
      <w:pPr>
        <w:ind w:left="1547" w:hanging="360"/>
      </w:pPr>
      <w:rPr>
        <w:rFonts w:ascii="Courier New" w:hAnsi="Courier New" w:cs="Courier New" w:hint="default"/>
      </w:rPr>
    </w:lvl>
    <w:lvl w:ilvl="2" w:tplc="240A0005" w:tentative="1">
      <w:start w:val="1"/>
      <w:numFmt w:val="bullet"/>
      <w:lvlText w:val=""/>
      <w:lvlJc w:val="left"/>
      <w:pPr>
        <w:ind w:left="2267" w:hanging="360"/>
      </w:pPr>
      <w:rPr>
        <w:rFonts w:ascii="Wingdings" w:hAnsi="Wingdings" w:hint="default"/>
      </w:rPr>
    </w:lvl>
    <w:lvl w:ilvl="3" w:tplc="240A0001" w:tentative="1">
      <w:start w:val="1"/>
      <w:numFmt w:val="bullet"/>
      <w:lvlText w:val=""/>
      <w:lvlJc w:val="left"/>
      <w:pPr>
        <w:ind w:left="2987" w:hanging="360"/>
      </w:pPr>
      <w:rPr>
        <w:rFonts w:ascii="Symbol" w:hAnsi="Symbol" w:hint="default"/>
      </w:rPr>
    </w:lvl>
    <w:lvl w:ilvl="4" w:tplc="240A0003" w:tentative="1">
      <w:start w:val="1"/>
      <w:numFmt w:val="bullet"/>
      <w:lvlText w:val="o"/>
      <w:lvlJc w:val="left"/>
      <w:pPr>
        <w:ind w:left="3707" w:hanging="360"/>
      </w:pPr>
      <w:rPr>
        <w:rFonts w:ascii="Courier New" w:hAnsi="Courier New" w:cs="Courier New" w:hint="default"/>
      </w:rPr>
    </w:lvl>
    <w:lvl w:ilvl="5" w:tplc="240A0005" w:tentative="1">
      <w:start w:val="1"/>
      <w:numFmt w:val="bullet"/>
      <w:lvlText w:val=""/>
      <w:lvlJc w:val="left"/>
      <w:pPr>
        <w:ind w:left="4427" w:hanging="360"/>
      </w:pPr>
      <w:rPr>
        <w:rFonts w:ascii="Wingdings" w:hAnsi="Wingdings" w:hint="default"/>
      </w:rPr>
    </w:lvl>
    <w:lvl w:ilvl="6" w:tplc="240A0001" w:tentative="1">
      <w:start w:val="1"/>
      <w:numFmt w:val="bullet"/>
      <w:lvlText w:val=""/>
      <w:lvlJc w:val="left"/>
      <w:pPr>
        <w:ind w:left="5147" w:hanging="360"/>
      </w:pPr>
      <w:rPr>
        <w:rFonts w:ascii="Symbol" w:hAnsi="Symbol" w:hint="default"/>
      </w:rPr>
    </w:lvl>
    <w:lvl w:ilvl="7" w:tplc="240A0003" w:tentative="1">
      <w:start w:val="1"/>
      <w:numFmt w:val="bullet"/>
      <w:lvlText w:val="o"/>
      <w:lvlJc w:val="left"/>
      <w:pPr>
        <w:ind w:left="5867" w:hanging="360"/>
      </w:pPr>
      <w:rPr>
        <w:rFonts w:ascii="Courier New" w:hAnsi="Courier New" w:cs="Courier New" w:hint="default"/>
      </w:rPr>
    </w:lvl>
    <w:lvl w:ilvl="8" w:tplc="240A0005" w:tentative="1">
      <w:start w:val="1"/>
      <w:numFmt w:val="bullet"/>
      <w:lvlText w:val=""/>
      <w:lvlJc w:val="left"/>
      <w:pPr>
        <w:ind w:left="6587" w:hanging="360"/>
      </w:pPr>
      <w:rPr>
        <w:rFonts w:ascii="Wingdings" w:hAnsi="Wingdings" w:hint="default"/>
      </w:rPr>
    </w:lvl>
  </w:abstractNum>
  <w:abstractNum w:abstractNumId="10" w15:restartNumberingAfterBreak="0">
    <w:nsid w:val="43C75B5B"/>
    <w:multiLevelType w:val="hybridMultilevel"/>
    <w:tmpl w:val="076648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8F35D62"/>
    <w:multiLevelType w:val="multilevel"/>
    <w:tmpl w:val="95A8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D206C2"/>
    <w:multiLevelType w:val="hybridMultilevel"/>
    <w:tmpl w:val="84C4EED4"/>
    <w:lvl w:ilvl="0" w:tplc="1F682040">
      <w:start w:val="1"/>
      <w:numFmt w:val="decimal"/>
      <w:lvlText w:val="%1."/>
      <w:lvlJc w:val="left"/>
      <w:pPr>
        <w:ind w:left="720" w:hanging="36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FFF14BA"/>
    <w:multiLevelType w:val="multilevel"/>
    <w:tmpl w:val="CE50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92343929">
    <w:abstractNumId w:val="4"/>
  </w:num>
  <w:num w:numId="2" w16cid:durableId="557280224">
    <w:abstractNumId w:val="9"/>
  </w:num>
  <w:num w:numId="3" w16cid:durableId="1733653256">
    <w:abstractNumId w:val="10"/>
  </w:num>
  <w:num w:numId="4" w16cid:durableId="2105416366">
    <w:abstractNumId w:val="5"/>
  </w:num>
  <w:num w:numId="5" w16cid:durableId="1002469399">
    <w:abstractNumId w:val="1"/>
  </w:num>
  <w:num w:numId="6" w16cid:durableId="71777901">
    <w:abstractNumId w:val="13"/>
  </w:num>
  <w:num w:numId="7" w16cid:durableId="1053967001">
    <w:abstractNumId w:val="3"/>
  </w:num>
  <w:num w:numId="8" w16cid:durableId="841625771">
    <w:abstractNumId w:val="8"/>
  </w:num>
  <w:num w:numId="9" w16cid:durableId="716466566">
    <w:abstractNumId w:val="11"/>
  </w:num>
  <w:num w:numId="10" w16cid:durableId="1379353535">
    <w:abstractNumId w:val="2"/>
  </w:num>
  <w:num w:numId="11" w16cid:durableId="1990547204">
    <w:abstractNumId w:val="7"/>
  </w:num>
  <w:num w:numId="12" w16cid:durableId="1169756122">
    <w:abstractNumId w:val="6"/>
  </w:num>
  <w:num w:numId="13" w16cid:durableId="1289358993">
    <w:abstractNumId w:val="12"/>
  </w:num>
  <w:num w:numId="14" w16cid:durableId="2030985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234E"/>
    <w:rsid w:val="00015300"/>
    <w:rsid w:val="0001578B"/>
    <w:rsid w:val="0002766E"/>
    <w:rsid w:val="00041B98"/>
    <w:rsid w:val="00053616"/>
    <w:rsid w:val="000709DC"/>
    <w:rsid w:val="00091A29"/>
    <w:rsid w:val="00094994"/>
    <w:rsid w:val="000A5185"/>
    <w:rsid w:val="000B68C7"/>
    <w:rsid w:val="000C12BA"/>
    <w:rsid w:val="000D69EA"/>
    <w:rsid w:val="000E142A"/>
    <w:rsid w:val="000E172C"/>
    <w:rsid w:val="00104207"/>
    <w:rsid w:val="00117C91"/>
    <w:rsid w:val="00126F96"/>
    <w:rsid w:val="001456C5"/>
    <w:rsid w:val="00172333"/>
    <w:rsid w:val="00182D26"/>
    <w:rsid w:val="00192508"/>
    <w:rsid w:val="00195DEB"/>
    <w:rsid w:val="001A351E"/>
    <w:rsid w:val="001C4C98"/>
    <w:rsid w:val="001E5784"/>
    <w:rsid w:val="00233A4C"/>
    <w:rsid w:val="0025468C"/>
    <w:rsid w:val="002666D4"/>
    <w:rsid w:val="002A093C"/>
    <w:rsid w:val="002A1D9E"/>
    <w:rsid w:val="002D4C3E"/>
    <w:rsid w:val="002D6169"/>
    <w:rsid w:val="002D6F98"/>
    <w:rsid w:val="002E7522"/>
    <w:rsid w:val="00321E99"/>
    <w:rsid w:val="0032355D"/>
    <w:rsid w:val="003242FA"/>
    <w:rsid w:val="00345AD5"/>
    <w:rsid w:val="00380DEF"/>
    <w:rsid w:val="00392EAA"/>
    <w:rsid w:val="00395C13"/>
    <w:rsid w:val="003A4DD8"/>
    <w:rsid w:val="003E1B85"/>
    <w:rsid w:val="003E4ADA"/>
    <w:rsid w:val="003F23F3"/>
    <w:rsid w:val="00434477"/>
    <w:rsid w:val="0046359A"/>
    <w:rsid w:val="00476446"/>
    <w:rsid w:val="00495EAB"/>
    <w:rsid w:val="004A749A"/>
    <w:rsid w:val="004B0F95"/>
    <w:rsid w:val="004D0BC2"/>
    <w:rsid w:val="004D3A6F"/>
    <w:rsid w:val="004D3C9C"/>
    <w:rsid w:val="004F09B9"/>
    <w:rsid w:val="0051156E"/>
    <w:rsid w:val="00523273"/>
    <w:rsid w:val="005441E2"/>
    <w:rsid w:val="00557CE6"/>
    <w:rsid w:val="0059037F"/>
    <w:rsid w:val="005A43D9"/>
    <w:rsid w:val="005A6453"/>
    <w:rsid w:val="005C4ED6"/>
    <w:rsid w:val="005D1A7D"/>
    <w:rsid w:val="005F2E72"/>
    <w:rsid w:val="005F787C"/>
    <w:rsid w:val="00634EB5"/>
    <w:rsid w:val="00640B16"/>
    <w:rsid w:val="00642156"/>
    <w:rsid w:val="00652AFA"/>
    <w:rsid w:val="006775C8"/>
    <w:rsid w:val="00687F42"/>
    <w:rsid w:val="006B292A"/>
    <w:rsid w:val="006D7DA9"/>
    <w:rsid w:val="006E369C"/>
    <w:rsid w:val="006E54E9"/>
    <w:rsid w:val="006F525E"/>
    <w:rsid w:val="00715F14"/>
    <w:rsid w:val="00733306"/>
    <w:rsid w:val="007406F9"/>
    <w:rsid w:val="0075473E"/>
    <w:rsid w:val="007641A9"/>
    <w:rsid w:val="007975AD"/>
    <w:rsid w:val="007D5470"/>
    <w:rsid w:val="007D6466"/>
    <w:rsid w:val="007E5AA8"/>
    <w:rsid w:val="00807E1F"/>
    <w:rsid w:val="00823DE3"/>
    <w:rsid w:val="00832452"/>
    <w:rsid w:val="00832DED"/>
    <w:rsid w:val="008440AA"/>
    <w:rsid w:val="00846410"/>
    <w:rsid w:val="0087360C"/>
    <w:rsid w:val="008910F7"/>
    <w:rsid w:val="008929CD"/>
    <w:rsid w:val="008A2E28"/>
    <w:rsid w:val="008A6452"/>
    <w:rsid w:val="008C5786"/>
    <w:rsid w:val="008E3425"/>
    <w:rsid w:val="008F18DF"/>
    <w:rsid w:val="008F3BC1"/>
    <w:rsid w:val="009045D8"/>
    <w:rsid w:val="00923BA8"/>
    <w:rsid w:val="009360B3"/>
    <w:rsid w:val="00942F23"/>
    <w:rsid w:val="00980E21"/>
    <w:rsid w:val="00987DC9"/>
    <w:rsid w:val="00994C69"/>
    <w:rsid w:val="009A3EA2"/>
    <w:rsid w:val="009A4F1C"/>
    <w:rsid w:val="009E5FA2"/>
    <w:rsid w:val="009F31FC"/>
    <w:rsid w:val="00A038CD"/>
    <w:rsid w:val="00A62DAB"/>
    <w:rsid w:val="00A71CCE"/>
    <w:rsid w:val="00A77D0C"/>
    <w:rsid w:val="00A959B8"/>
    <w:rsid w:val="00AA0D09"/>
    <w:rsid w:val="00AA5009"/>
    <w:rsid w:val="00AA71C2"/>
    <w:rsid w:val="00AB670A"/>
    <w:rsid w:val="00AB7402"/>
    <w:rsid w:val="00AB7ED1"/>
    <w:rsid w:val="00AE0AC8"/>
    <w:rsid w:val="00B00446"/>
    <w:rsid w:val="00B00A05"/>
    <w:rsid w:val="00B021BC"/>
    <w:rsid w:val="00B4373C"/>
    <w:rsid w:val="00B62873"/>
    <w:rsid w:val="00B72C47"/>
    <w:rsid w:val="00B9697C"/>
    <w:rsid w:val="00BA2F9C"/>
    <w:rsid w:val="00BC0BBC"/>
    <w:rsid w:val="00BE0276"/>
    <w:rsid w:val="00BF7E6A"/>
    <w:rsid w:val="00C079F0"/>
    <w:rsid w:val="00C1066F"/>
    <w:rsid w:val="00C10A27"/>
    <w:rsid w:val="00C272C2"/>
    <w:rsid w:val="00C30005"/>
    <w:rsid w:val="00C35FCD"/>
    <w:rsid w:val="00C40755"/>
    <w:rsid w:val="00CA0075"/>
    <w:rsid w:val="00CA7CA8"/>
    <w:rsid w:val="00CB6728"/>
    <w:rsid w:val="00CC21C1"/>
    <w:rsid w:val="00CC745C"/>
    <w:rsid w:val="00CE07FF"/>
    <w:rsid w:val="00CE71DC"/>
    <w:rsid w:val="00CF1D1F"/>
    <w:rsid w:val="00D05274"/>
    <w:rsid w:val="00D17667"/>
    <w:rsid w:val="00D53B48"/>
    <w:rsid w:val="00D566B4"/>
    <w:rsid w:val="00D66673"/>
    <w:rsid w:val="00D666DD"/>
    <w:rsid w:val="00D75E78"/>
    <w:rsid w:val="00D76614"/>
    <w:rsid w:val="00DA3D2B"/>
    <w:rsid w:val="00E02F57"/>
    <w:rsid w:val="00E51123"/>
    <w:rsid w:val="00E944E5"/>
    <w:rsid w:val="00E97058"/>
    <w:rsid w:val="00EA6BB9"/>
    <w:rsid w:val="00EB1D5E"/>
    <w:rsid w:val="00EC1E79"/>
    <w:rsid w:val="00EC65C5"/>
    <w:rsid w:val="00ED0145"/>
    <w:rsid w:val="00ED5F97"/>
    <w:rsid w:val="00ED70FA"/>
    <w:rsid w:val="00ED720F"/>
    <w:rsid w:val="00ED7511"/>
    <w:rsid w:val="00EF7015"/>
    <w:rsid w:val="00F00018"/>
    <w:rsid w:val="00F00615"/>
    <w:rsid w:val="00F0440C"/>
    <w:rsid w:val="00F4437D"/>
    <w:rsid w:val="00F66EC9"/>
    <w:rsid w:val="00F756D5"/>
    <w:rsid w:val="00F84641"/>
    <w:rsid w:val="00FA116C"/>
    <w:rsid w:val="00FA2A9A"/>
    <w:rsid w:val="00FA3286"/>
    <w:rsid w:val="00FB6F93"/>
    <w:rsid w:val="00FE6D8A"/>
    <w:rsid w:val="00FF5BFB"/>
    <w:rsid w:val="00FF6B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styleId="Tablaconcuadrcula">
    <w:name w:val="Table Grid"/>
    <w:basedOn w:val="Tablanormal"/>
    <w:uiPriority w:val="99"/>
    <w:rsid w:val="007641A9"/>
    <w:pPr>
      <w:autoSpaceDN w:val="0"/>
      <w:spacing w:after="0" w:line="240" w:lineRule="auto"/>
      <w:textAlignment w:val="baseline"/>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7641A9"/>
    <w:pPr>
      <w:spacing w:after="0" w:line="240" w:lineRule="auto"/>
    </w:pPr>
  </w:style>
  <w:style w:type="character" w:customStyle="1" w:styleId="TextonotapieCar">
    <w:name w:val="Texto nota pie Car"/>
    <w:basedOn w:val="Fuentedeprrafopredeter"/>
    <w:link w:val="Textonotapie"/>
    <w:uiPriority w:val="99"/>
    <w:semiHidden/>
    <w:rsid w:val="007641A9"/>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7641A9"/>
    <w:rPr>
      <w:vertAlign w:val="superscript"/>
    </w:rPr>
  </w:style>
  <w:style w:type="paragraph" w:customStyle="1" w:styleId="TableParagraph">
    <w:name w:val="Table Paragraph"/>
    <w:basedOn w:val="Normal"/>
    <w:uiPriority w:val="1"/>
    <w:qFormat/>
    <w:rsid w:val="007641A9"/>
    <w:pPr>
      <w:widowControl w:val="0"/>
      <w:suppressAutoHyphens w:val="0"/>
      <w:autoSpaceDE w:val="0"/>
      <w:autoSpaceDN w:val="0"/>
      <w:spacing w:after="0" w:line="240" w:lineRule="auto"/>
      <w:ind w:left="107"/>
    </w:pPr>
    <w:rPr>
      <w:rFonts w:ascii="Arial" w:eastAsia="Arial" w:hAnsi="Arial" w:cs="Arial"/>
      <w:sz w:val="22"/>
      <w:szCs w:val="22"/>
      <w:lang w:eastAsia="es-ES" w:bidi="es-ES"/>
    </w:rPr>
  </w:style>
  <w:style w:type="paragraph" w:customStyle="1" w:styleId="Standard">
    <w:name w:val="Standard"/>
    <w:link w:val="StandardCar"/>
    <w:qFormat/>
    <w:rsid w:val="007641A9"/>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StandardCar">
    <w:name w:val="Standard Car"/>
    <w:link w:val="Standard"/>
    <w:locked/>
    <w:rsid w:val="007641A9"/>
    <w:rPr>
      <w:rFonts w:ascii="Times New Roman" w:eastAsia="Times New Roman" w:hAnsi="Times New Roman" w:cs="Times New Roman"/>
      <w:kern w:val="3"/>
      <w:sz w:val="20"/>
      <w:szCs w:val="20"/>
      <w:lang w:eastAsia="zh-CN"/>
    </w:rPr>
  </w:style>
  <w:style w:type="character" w:styleId="Textoennegrita">
    <w:name w:val="Strong"/>
    <w:basedOn w:val="Fuentedeprrafopredeter"/>
    <w:uiPriority w:val="22"/>
    <w:qFormat/>
    <w:rsid w:val="00CC21C1"/>
    <w:rPr>
      <w:b/>
      <w:bCs/>
    </w:rPr>
  </w:style>
  <w:style w:type="character" w:styleId="Hipervnculo">
    <w:name w:val="Hyperlink"/>
    <w:basedOn w:val="Fuentedeprrafopredeter"/>
    <w:uiPriority w:val="99"/>
    <w:unhideWhenUsed/>
    <w:rsid w:val="00434477"/>
    <w:rPr>
      <w:color w:val="0000FF" w:themeColor="hyperlink"/>
      <w:u w:val="single"/>
    </w:rPr>
  </w:style>
  <w:style w:type="paragraph" w:styleId="Prrafodelista">
    <w:name w:val="List Paragraph"/>
    <w:basedOn w:val="Normal"/>
    <w:uiPriority w:val="34"/>
    <w:qFormat/>
    <w:rsid w:val="000E142A"/>
    <w:pPr>
      <w:suppressAutoHyphens w:val="0"/>
      <w:spacing w:after="0" w:line="240" w:lineRule="auto"/>
      <w:ind w:left="720"/>
      <w:contextualSpacing/>
    </w:pPr>
    <w:rPr>
      <w:sz w:val="24"/>
      <w:szCs w:val="24"/>
      <w:lang w:val="es-CO" w:eastAsia="es-CO"/>
    </w:rPr>
  </w:style>
  <w:style w:type="table" w:customStyle="1" w:styleId="TableNormal1">
    <w:name w:val="Table Normal1"/>
    <w:uiPriority w:val="2"/>
    <w:semiHidden/>
    <w:unhideWhenUsed/>
    <w:qFormat/>
    <w:rsid w:val="000E142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40108">
      <w:bodyDiv w:val="1"/>
      <w:marLeft w:val="0"/>
      <w:marRight w:val="0"/>
      <w:marTop w:val="0"/>
      <w:marBottom w:val="0"/>
      <w:divBdr>
        <w:top w:val="none" w:sz="0" w:space="0" w:color="auto"/>
        <w:left w:val="none" w:sz="0" w:space="0" w:color="auto"/>
        <w:bottom w:val="none" w:sz="0" w:space="0" w:color="auto"/>
        <w:right w:val="none" w:sz="0" w:space="0" w:color="auto"/>
      </w:divBdr>
    </w:div>
    <w:div w:id="264503983">
      <w:bodyDiv w:val="1"/>
      <w:marLeft w:val="0"/>
      <w:marRight w:val="0"/>
      <w:marTop w:val="0"/>
      <w:marBottom w:val="0"/>
      <w:divBdr>
        <w:top w:val="none" w:sz="0" w:space="0" w:color="auto"/>
        <w:left w:val="none" w:sz="0" w:space="0" w:color="auto"/>
        <w:bottom w:val="none" w:sz="0" w:space="0" w:color="auto"/>
        <w:right w:val="none" w:sz="0" w:space="0" w:color="auto"/>
      </w:divBdr>
    </w:div>
    <w:div w:id="495339698">
      <w:bodyDiv w:val="1"/>
      <w:marLeft w:val="0"/>
      <w:marRight w:val="0"/>
      <w:marTop w:val="0"/>
      <w:marBottom w:val="0"/>
      <w:divBdr>
        <w:top w:val="none" w:sz="0" w:space="0" w:color="auto"/>
        <w:left w:val="none" w:sz="0" w:space="0" w:color="auto"/>
        <w:bottom w:val="none" w:sz="0" w:space="0" w:color="auto"/>
        <w:right w:val="none" w:sz="0" w:space="0" w:color="auto"/>
      </w:divBdr>
    </w:div>
    <w:div w:id="496924956">
      <w:bodyDiv w:val="1"/>
      <w:marLeft w:val="0"/>
      <w:marRight w:val="0"/>
      <w:marTop w:val="0"/>
      <w:marBottom w:val="0"/>
      <w:divBdr>
        <w:top w:val="none" w:sz="0" w:space="0" w:color="auto"/>
        <w:left w:val="none" w:sz="0" w:space="0" w:color="auto"/>
        <w:bottom w:val="none" w:sz="0" w:space="0" w:color="auto"/>
        <w:right w:val="none" w:sz="0" w:space="0" w:color="auto"/>
      </w:divBdr>
    </w:div>
    <w:div w:id="708841853">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8260788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1584</Words>
  <Characters>8718</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3</cp:revision>
  <cp:lastPrinted>2026-04-15T00:10:00Z</cp:lastPrinted>
  <dcterms:created xsi:type="dcterms:W3CDTF">2026-04-15T03:15:00Z</dcterms:created>
  <dcterms:modified xsi:type="dcterms:W3CDTF">2026-04-15T03:20:00Z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